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inorEastAsia" w:hAnsiTheme="minorEastAsia" w:cstheme="minorEastAsia"/>
          <w:b/>
          <w:bCs/>
          <w:sz w:val="36"/>
          <w:szCs w:val="36"/>
        </w:rPr>
      </w:pPr>
      <w:bookmarkStart w:id="0" w:name="_Toc722"/>
    </w:p>
    <w:p>
      <w:pPr>
        <w:pStyle w:val="58"/>
        <w:rPr>
          <w:sz w:val="44"/>
          <w:szCs w:val="44"/>
        </w:rPr>
      </w:pPr>
    </w:p>
    <w:p>
      <w:pPr>
        <w:adjustRightInd w:val="0"/>
        <w:snapToGrid w:val="0"/>
        <w:spacing w:line="360" w:lineRule="auto"/>
        <w:jc w:val="center"/>
        <w:rPr>
          <w:rFonts w:hint="default" w:eastAsia="宋体" w:asciiTheme="minorEastAsia" w:hAnsiTheme="minorEastAsia"/>
          <w:b/>
          <w:bCs w:val="0"/>
          <w:color w:val="000000"/>
          <w:sz w:val="44"/>
          <w:szCs w:val="44"/>
          <w:lang w:val="en-US" w:eastAsia="zh-CN"/>
        </w:rPr>
      </w:pPr>
      <w:r>
        <w:rPr>
          <w:rFonts w:hint="eastAsia" w:hAnsi="宋体" w:cs="宋体"/>
          <w:b/>
          <w:bCs w:val="0"/>
          <w:spacing w:val="113"/>
          <w:sz w:val="52"/>
          <w:szCs w:val="52"/>
        </w:rPr>
        <w:t>南渡河三年行动方案</w:t>
      </w:r>
    </w:p>
    <w:p>
      <w:pPr>
        <w:pStyle w:val="39"/>
        <w:widowControl w:val="0"/>
        <w:adjustRightInd w:val="0"/>
        <w:spacing w:line="600" w:lineRule="auto"/>
        <w:jc w:val="center"/>
        <w:rPr>
          <w:b/>
          <w:sz w:val="48"/>
          <w:szCs w:val="48"/>
        </w:rPr>
      </w:pPr>
    </w:p>
    <w:p>
      <w:pPr>
        <w:spacing w:line="360" w:lineRule="auto"/>
        <w:ind w:firstLine="964" w:firstLineChars="200"/>
        <w:jc w:val="center"/>
        <w:rPr>
          <w:rFonts w:ascii="宋体" w:hAnsi="宋体"/>
          <w:b/>
          <w:sz w:val="48"/>
          <w:szCs w:val="48"/>
        </w:rPr>
      </w:pPr>
    </w:p>
    <w:p>
      <w:pPr>
        <w:pStyle w:val="58"/>
      </w:pPr>
    </w:p>
    <w:p>
      <w:pPr>
        <w:pStyle w:val="58"/>
      </w:pPr>
    </w:p>
    <w:p>
      <w:pPr>
        <w:spacing w:line="360" w:lineRule="auto"/>
        <w:jc w:val="center"/>
        <w:rPr>
          <w:rFonts w:ascii="宋体" w:hAnsi="宋体"/>
          <w:b/>
          <w:sz w:val="84"/>
          <w:szCs w:val="84"/>
        </w:rPr>
      </w:pPr>
      <w:r>
        <w:rPr>
          <w:rFonts w:hint="eastAsia" w:ascii="宋体" w:hAnsi="宋体"/>
          <w:b/>
          <w:sz w:val="84"/>
          <w:szCs w:val="84"/>
        </w:rPr>
        <w:t>招</w:t>
      </w:r>
      <w:r>
        <w:rPr>
          <w:rFonts w:hint="eastAsia" w:ascii="宋体" w:hAnsi="宋体"/>
          <w:b/>
          <w:sz w:val="52"/>
          <w:szCs w:val="52"/>
        </w:rPr>
        <w:t>　</w:t>
      </w:r>
      <w:r>
        <w:rPr>
          <w:rFonts w:hint="eastAsia" w:ascii="宋体" w:hAnsi="宋体"/>
          <w:b/>
          <w:sz w:val="84"/>
          <w:szCs w:val="84"/>
        </w:rPr>
        <w:t>标</w:t>
      </w:r>
      <w:r>
        <w:rPr>
          <w:rFonts w:hint="eastAsia" w:ascii="宋体" w:hAnsi="宋体"/>
          <w:b/>
          <w:sz w:val="52"/>
          <w:szCs w:val="52"/>
        </w:rPr>
        <w:t>　</w:t>
      </w:r>
      <w:r>
        <w:rPr>
          <w:rFonts w:hint="eastAsia" w:ascii="宋体" w:hAnsi="宋体"/>
          <w:b/>
          <w:sz w:val="84"/>
          <w:szCs w:val="84"/>
        </w:rPr>
        <w:t>文</w:t>
      </w:r>
      <w:r>
        <w:rPr>
          <w:rFonts w:hint="eastAsia" w:ascii="宋体" w:hAnsi="宋体"/>
          <w:b/>
          <w:sz w:val="52"/>
          <w:szCs w:val="52"/>
        </w:rPr>
        <w:t>　</w:t>
      </w:r>
      <w:r>
        <w:rPr>
          <w:rFonts w:hint="eastAsia" w:ascii="宋体" w:hAnsi="宋体"/>
          <w:b/>
          <w:sz w:val="84"/>
          <w:szCs w:val="84"/>
        </w:rPr>
        <w:t>件</w:t>
      </w:r>
    </w:p>
    <w:p>
      <w:pPr>
        <w:tabs>
          <w:tab w:val="left" w:pos="3936"/>
        </w:tabs>
        <w:spacing w:line="360" w:lineRule="auto"/>
        <w:jc w:val="left"/>
        <w:rPr>
          <w:rFonts w:ascii="宋体" w:hAnsi="宋体"/>
          <w:b/>
          <w:sz w:val="84"/>
          <w:szCs w:val="84"/>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pStyle w:val="58"/>
      </w:pPr>
    </w:p>
    <w:p>
      <w:pPr>
        <w:pStyle w:val="58"/>
      </w:pPr>
    </w:p>
    <w:p>
      <w:pPr>
        <w:pStyle w:val="58"/>
      </w:pPr>
    </w:p>
    <w:p>
      <w:pPr>
        <w:adjustRightInd w:val="0"/>
        <w:snapToGrid w:val="0"/>
        <w:spacing w:line="360" w:lineRule="auto"/>
        <w:rPr>
          <w:rFonts w:hint="default" w:asciiTheme="minorEastAsia" w:hAnsiTheme="minorEastAsia" w:eastAsiaTheme="minorEastAsia"/>
          <w:b/>
          <w:color w:val="000000"/>
          <w:sz w:val="32"/>
          <w:szCs w:val="32"/>
          <w:lang w:val="en-US" w:eastAsia="zh-CN"/>
        </w:rPr>
      </w:pPr>
      <w:r>
        <w:rPr>
          <w:rFonts w:hint="eastAsia" w:asciiTheme="minorEastAsia" w:hAnsiTheme="minorEastAsia" w:eastAsiaTheme="minorEastAsia"/>
          <w:b/>
          <w:color w:val="000000"/>
          <w:sz w:val="32"/>
          <w:szCs w:val="32"/>
        </w:rPr>
        <w:t>项目编号:</w:t>
      </w:r>
      <w:r>
        <w:rPr>
          <w:rFonts w:hint="eastAsia" w:asciiTheme="minorEastAsia" w:hAnsiTheme="minorEastAsia" w:eastAsiaTheme="minorEastAsia"/>
          <w:b/>
          <w:color w:val="000000"/>
          <w:sz w:val="32"/>
          <w:szCs w:val="32"/>
          <w:lang w:eastAsia="zh-CN"/>
        </w:rPr>
        <w:t>TS202105013</w:t>
      </w:r>
    </w:p>
    <w:p>
      <w:pPr>
        <w:spacing w:line="600" w:lineRule="auto"/>
        <w:rPr>
          <w:rFonts w:cs="宋体" w:asciiTheme="minorEastAsia" w:hAnsiTheme="minorEastAsia"/>
          <w:b/>
          <w:bCs/>
          <w:kern w:val="0"/>
          <w:sz w:val="30"/>
          <w:szCs w:val="30"/>
        </w:rPr>
      </w:pPr>
      <w:r>
        <w:rPr>
          <w:rFonts w:hint="eastAsia" w:ascii="宋体" w:hAnsi="宋体"/>
          <w:b/>
          <w:sz w:val="32"/>
          <w:szCs w:val="32"/>
        </w:rPr>
        <w:t>招 标 人：</w:t>
      </w:r>
      <w:r>
        <w:rPr>
          <w:rFonts w:hint="eastAsia" w:cs="宋体" w:asciiTheme="minorEastAsia" w:hAnsiTheme="minorEastAsia"/>
          <w:b/>
          <w:kern w:val="0"/>
          <w:sz w:val="30"/>
          <w:szCs w:val="30"/>
        </w:rPr>
        <w:t>湛江市生态环境局雷州分局</w:t>
      </w:r>
    </w:p>
    <w:p>
      <w:pPr>
        <w:spacing w:line="600" w:lineRule="auto"/>
        <w:rPr>
          <w:rFonts w:ascii="宋体" w:hAnsi="宋体"/>
          <w:b/>
          <w:sz w:val="32"/>
          <w:szCs w:val="32"/>
        </w:rPr>
      </w:pPr>
      <w:r>
        <w:rPr>
          <w:rFonts w:hint="eastAsia" w:ascii="宋体" w:hAnsi="宋体"/>
          <w:b/>
          <w:sz w:val="32"/>
          <w:szCs w:val="32"/>
        </w:rPr>
        <w:t>招标代理：</w:t>
      </w:r>
      <w:r>
        <w:rPr>
          <w:rFonts w:hint="eastAsia" w:asciiTheme="minorEastAsia" w:hAnsiTheme="minorEastAsia" w:eastAsiaTheme="minorEastAsia" w:cstheme="minorEastAsia"/>
          <w:b/>
          <w:bCs/>
          <w:color w:val="000000"/>
          <w:sz w:val="32"/>
          <w:szCs w:val="32"/>
        </w:rPr>
        <w:t>湛江市腾商招标代理有限公司</w:t>
      </w:r>
    </w:p>
    <w:p>
      <w:pPr>
        <w:spacing w:line="600" w:lineRule="auto"/>
        <w:rPr>
          <w:rFonts w:ascii="宋体" w:hAnsi="宋体"/>
          <w:b/>
          <w:sz w:val="32"/>
          <w:szCs w:val="32"/>
        </w:rPr>
      </w:pPr>
      <w:r>
        <w:rPr>
          <w:rFonts w:hint="eastAsia" w:ascii="宋体" w:hAnsi="宋体"/>
          <w:b/>
          <w:sz w:val="32"/>
          <w:szCs w:val="32"/>
        </w:rPr>
        <w:t>编制日期：二〇二</w:t>
      </w:r>
      <w:r>
        <w:rPr>
          <w:rFonts w:hint="eastAsia" w:ascii="宋体" w:hAnsi="宋体"/>
          <w:b/>
          <w:sz w:val="32"/>
          <w:szCs w:val="32"/>
          <w:lang w:eastAsia="zh-CN"/>
        </w:rPr>
        <w:t>一</w:t>
      </w:r>
      <w:r>
        <w:rPr>
          <w:rFonts w:hint="eastAsia" w:ascii="宋体" w:hAnsi="宋体"/>
          <w:b/>
          <w:sz w:val="32"/>
          <w:szCs w:val="32"/>
        </w:rPr>
        <w:t>年</w:t>
      </w:r>
      <w:r>
        <w:rPr>
          <w:rFonts w:hint="eastAsia" w:ascii="宋体" w:hAnsi="宋体"/>
          <w:b/>
          <w:sz w:val="32"/>
          <w:szCs w:val="32"/>
          <w:lang w:eastAsia="zh-CN"/>
        </w:rPr>
        <w:t>五</w:t>
      </w:r>
      <w:r>
        <w:rPr>
          <w:rFonts w:hint="eastAsia" w:ascii="宋体" w:hAnsi="宋体"/>
          <w:b/>
          <w:sz w:val="32"/>
          <w:szCs w:val="32"/>
        </w:rPr>
        <w:t>月</w:t>
      </w:r>
    </w:p>
    <w:p>
      <w:pPr>
        <w:rPr>
          <w:rFonts w:ascii="宋体" w:hAnsi="宋体"/>
        </w:rPr>
      </w:pPr>
    </w:p>
    <w:p>
      <w:pPr>
        <w:pStyle w:val="58"/>
      </w:pPr>
    </w:p>
    <w:p>
      <w:pPr>
        <w:rPr>
          <w:caps/>
          <w:sz w:val="20"/>
          <w:szCs w:val="20"/>
        </w:rPr>
      </w:pPr>
    </w:p>
    <w:p>
      <w:pPr>
        <w:ind w:firstLine="4200" w:firstLineChars="2000"/>
      </w:pPr>
      <w:bookmarkStart w:id="1" w:name="_Toc9822_WPSOffice_Type1"/>
      <w:r>
        <w:rPr>
          <w:rFonts w:ascii="宋体" w:hAnsi="宋体"/>
        </w:rPr>
        <w:t>目录</w:t>
      </w:r>
    </w:p>
    <w:p>
      <w:pPr>
        <w:pStyle w:val="63"/>
        <w:tabs>
          <w:tab w:val="right" w:leader="dot" w:pos="8732"/>
        </w:tabs>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"_Toc1125_WPSOffice_Level1"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招标公告</w:t>
      </w:r>
      <w:r>
        <w:rPr>
          <w:rFonts w:hint="eastAsia" w:ascii="宋体" w:hAnsi="宋体" w:eastAsia="宋体" w:cs="宋体"/>
          <w:sz w:val="24"/>
          <w:szCs w:val="24"/>
        </w:rPr>
        <w:tab/>
      </w:r>
      <w:bookmarkStart w:id="2" w:name="_Toc1125_WPSOffice_Level1Page"/>
      <w:r>
        <w:rPr>
          <w:rFonts w:hint="eastAsia" w:ascii="宋体" w:hAnsi="宋体" w:eastAsia="宋体" w:cs="宋体"/>
          <w:sz w:val="24"/>
          <w:szCs w:val="24"/>
        </w:rPr>
        <w:t>3</w:t>
      </w:r>
      <w:bookmarkEnd w:id="2"/>
      <w:r>
        <w:rPr>
          <w:rFonts w:hint="eastAsia" w:ascii="宋体" w:hAnsi="宋体" w:eastAsia="宋体" w:cs="宋体"/>
          <w:sz w:val="24"/>
          <w:szCs w:val="24"/>
        </w:rPr>
        <w:fldChar w:fldCharType="end"/>
      </w: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"_Toc24050_WPSOffice_Level1"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项目需求书</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rPr>
        <w:t>7</w:t>
      </w: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"_Toc7932_WPSOffice_Level1"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tab/>
      </w:r>
      <w:r>
        <w:rPr>
          <w:rFonts w:hint="eastAsia" w:ascii="宋体" w:hAnsi="宋体" w:eastAsia="宋体" w:cs="宋体"/>
          <w:sz w:val="24"/>
          <w:szCs w:val="24"/>
        </w:rPr>
        <w:t>21</w:t>
      </w:r>
      <w:r>
        <w:rPr>
          <w:rFonts w:hint="eastAsia" w:ascii="宋体" w:hAnsi="宋体" w:eastAsia="宋体" w:cs="宋体"/>
          <w:sz w:val="24"/>
          <w:szCs w:val="24"/>
        </w:rPr>
        <w:fldChar w:fldCharType="end"/>
      </w: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"_Toc12350_WPSOffice_Level1"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评审原则</w:t>
      </w:r>
      <w:r>
        <w:rPr>
          <w:rFonts w:hint="eastAsia" w:ascii="宋体" w:hAnsi="宋体" w:eastAsia="宋体" w:cs="宋体"/>
          <w:sz w:val="24"/>
          <w:szCs w:val="24"/>
        </w:rPr>
        <w:tab/>
      </w:r>
      <w:r>
        <w:rPr>
          <w:rFonts w:hint="eastAsia" w:ascii="宋体" w:hAnsi="宋体" w:eastAsia="宋体" w:cs="宋体"/>
          <w:sz w:val="24"/>
          <w:szCs w:val="24"/>
        </w:rPr>
        <w:t>37</w:t>
      </w:r>
      <w:r>
        <w:rPr>
          <w:rFonts w:hint="eastAsia" w:ascii="宋体" w:hAnsi="宋体" w:eastAsia="宋体" w:cs="宋体"/>
          <w:sz w:val="24"/>
          <w:szCs w:val="24"/>
        </w:rPr>
        <w:fldChar w:fldCharType="end"/>
      </w: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"_Toc1804_WPSOffice_Level1"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合同文本</w:t>
      </w:r>
      <w:r>
        <w:rPr>
          <w:rFonts w:hint="eastAsia" w:ascii="宋体" w:hAnsi="宋体" w:eastAsia="宋体" w:cs="宋体"/>
          <w:sz w:val="24"/>
          <w:szCs w:val="24"/>
        </w:rPr>
        <w:tab/>
      </w:r>
      <w:r>
        <w:rPr>
          <w:rFonts w:hint="eastAsia" w:ascii="宋体" w:hAnsi="宋体" w:eastAsia="宋体" w:cs="宋体"/>
          <w:sz w:val="24"/>
          <w:szCs w:val="24"/>
        </w:rPr>
        <w:t>46</w:t>
      </w:r>
      <w:r>
        <w:rPr>
          <w:rFonts w:hint="eastAsia" w:ascii="宋体" w:hAnsi="宋体" w:eastAsia="宋体" w:cs="宋体"/>
          <w:sz w:val="24"/>
          <w:szCs w:val="24"/>
        </w:rPr>
        <w:fldChar w:fldCharType="end"/>
      </w: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p>
    <w:p>
      <w:pPr>
        <w:pStyle w:val="63"/>
        <w:tabs>
          <w:tab w:val="right" w:leader="dot" w:pos="8732"/>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"_Toc3024_WPSOffice_Level1"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eastAsia="宋体" w:cs="宋体"/>
          <w:sz w:val="24"/>
          <w:szCs w:val="24"/>
        </w:rPr>
        <w:t>49</w:t>
      </w:r>
      <w:r>
        <w:rPr>
          <w:rFonts w:hint="eastAsia" w:ascii="宋体" w:hAnsi="宋体" w:eastAsia="宋体" w:cs="宋体"/>
          <w:sz w:val="24"/>
          <w:szCs w:val="24"/>
        </w:rPr>
        <w:fldChar w:fldCharType="end"/>
      </w:r>
    </w:p>
    <w:bookmarkEnd w:id="1"/>
    <w:p>
      <w:pPr>
        <w:pStyle w:val="63"/>
        <w:tabs>
          <w:tab w:val="right" w:leader="dot" w:pos="8732"/>
        </w:tabs>
        <w:rPr>
          <w:rFonts w:hint="eastAsia" w:ascii="宋体" w:hAnsi="宋体" w:eastAsia="宋体" w:cs="宋体"/>
          <w:sz w:val="24"/>
          <w:szCs w:val="24"/>
        </w:rPr>
      </w:pPr>
    </w:p>
    <w:p>
      <w:pPr>
        <w:rPr>
          <w:rFonts w:hint="eastAsia" w:ascii="宋体" w:hAnsi="宋体" w:eastAsia="宋体" w:cs="宋体"/>
          <w:caps/>
          <w:sz w:val="24"/>
          <w:szCs w:val="24"/>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rPr>
          <w:caps/>
          <w:sz w:val="20"/>
          <w:szCs w:val="20"/>
        </w:rPr>
      </w:pPr>
    </w:p>
    <w:p>
      <w:pPr>
        <w:pStyle w:val="3"/>
        <w:jc w:val="center"/>
        <w:sectPr>
          <w:headerReference r:id="rId3" w:type="default"/>
          <w:footerReference r:id="rId4" w:type="default"/>
          <w:pgSz w:w="11906" w:h="16838"/>
          <w:pgMar w:top="1440" w:right="1587" w:bottom="1440" w:left="1587" w:header="851" w:footer="992" w:gutter="0"/>
          <w:pgNumType w:fmt="numberInDash" w:start="1"/>
          <w:cols w:space="720" w:num="1"/>
          <w:docGrid w:type="lines" w:linePitch="317" w:charSpace="0"/>
        </w:sectPr>
      </w:pPr>
    </w:p>
    <w:p>
      <w:pPr>
        <w:pStyle w:val="2"/>
        <w:jc w:val="center"/>
        <w:rPr>
          <w:rFonts w:asciiTheme="minorEastAsia" w:hAnsiTheme="minorEastAsia" w:eastAsiaTheme="minorEastAsia"/>
        </w:rPr>
      </w:pPr>
      <w:bookmarkStart w:id="3" w:name="_Toc247513933"/>
      <w:bookmarkStart w:id="4" w:name="_Toc23730_WPSOffice_Level1"/>
      <w:bookmarkStart w:id="5" w:name="_Toc474134317"/>
      <w:bookmarkStart w:id="6" w:name="_Toc13592"/>
      <w:bookmarkStart w:id="7" w:name="_Toc247527534"/>
      <w:bookmarkStart w:id="8" w:name="_Toc9415_WPSOffice_Level1"/>
      <w:bookmarkStart w:id="9" w:name="_Toc5871"/>
      <w:bookmarkStart w:id="10" w:name="_Toc1125_WPSOffice_Level1"/>
      <w:bookmarkStart w:id="11" w:name="_Toc11539"/>
      <w:r>
        <w:rPr>
          <w:rFonts w:hint="eastAsia" w:asciiTheme="minorEastAsia" w:hAnsiTheme="minorEastAsia" w:eastAsiaTheme="minorEastAsia"/>
        </w:rPr>
        <w:t>第一章</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招标公告</w:t>
      </w:r>
      <w:bookmarkEnd w:id="3"/>
      <w:bookmarkEnd w:id="4"/>
      <w:bookmarkEnd w:id="5"/>
      <w:bookmarkEnd w:id="6"/>
      <w:bookmarkEnd w:id="7"/>
      <w:bookmarkEnd w:id="8"/>
      <w:bookmarkEnd w:id="9"/>
      <w:bookmarkEnd w:id="10"/>
      <w:bookmarkEnd w:id="11"/>
    </w:p>
    <w:p>
      <w:pPr>
        <w:adjustRightInd w:val="0"/>
        <w:snapToGrid w:val="0"/>
        <w:spacing w:line="360" w:lineRule="auto"/>
        <w:rPr>
          <w:rFonts w:hint="eastAsia" w:eastAsia="宋体" w:asciiTheme="minorEastAsia" w:hAnsiTheme="minorEastAsia"/>
          <w:b/>
          <w:color w:val="000000"/>
          <w:sz w:val="28"/>
          <w:szCs w:val="28"/>
          <w:lang w:eastAsia="zh-CN"/>
        </w:rPr>
      </w:pPr>
      <w:bookmarkStart w:id="12" w:name="_Toc3112"/>
      <w:bookmarkStart w:id="13" w:name="_Toc17136"/>
      <w:bookmarkStart w:id="14" w:name="_Toc152042289"/>
      <w:bookmarkStart w:id="15" w:name="_Toc144974481"/>
      <w:bookmarkStart w:id="16" w:name="_Toc9958_WPSOffice_Level2"/>
      <w:bookmarkStart w:id="17" w:name="_Toc247527536"/>
      <w:bookmarkStart w:id="18" w:name="_Toc17257_WPSOffice_Level2"/>
      <w:bookmarkStart w:id="19" w:name="_Toc152045513"/>
      <w:bookmarkStart w:id="20" w:name="_Toc247513935"/>
      <w:bookmarkStart w:id="21" w:name="_Toc474134319"/>
      <w:bookmarkStart w:id="22" w:name="_Toc4995"/>
      <w:r>
        <w:rPr>
          <w:rFonts w:hint="eastAsia" w:hAnsi="宋体" w:cs="宋体"/>
          <w:b/>
          <w:sz w:val="24"/>
          <w:lang w:eastAsia="zh-CN"/>
        </w:rPr>
        <w:t>湛江市生态环境局雷州分局</w:t>
      </w:r>
    </w:p>
    <w:p>
      <w:pPr>
        <w:pStyle w:val="2"/>
        <w:widowControl w:val="0"/>
        <w:spacing w:line="240" w:lineRule="exact"/>
        <w:rPr>
          <w:rFonts w:cs="宋体" w:asciiTheme="minorEastAsia" w:hAnsiTheme="minorEastAsia" w:eastAsiaTheme="minorEastAsia"/>
          <w:color w:val="0C0C0C"/>
          <w:sz w:val="21"/>
          <w:szCs w:val="21"/>
        </w:rPr>
      </w:pPr>
      <w:r>
        <w:rPr>
          <w:rFonts w:hint="eastAsia" w:cs="宋体" w:asciiTheme="minorEastAsia" w:hAnsiTheme="minorEastAsia" w:eastAsiaTheme="minorEastAsia"/>
          <w:color w:val="0C0C0C"/>
          <w:sz w:val="21"/>
          <w:szCs w:val="21"/>
        </w:rPr>
        <w:t>一. 项目基本情况</w:t>
      </w:r>
      <w:bookmarkEnd w:id="12"/>
      <w:bookmarkEnd w:id="13"/>
      <w:bookmarkEnd w:id="14"/>
      <w:bookmarkEnd w:id="15"/>
      <w:bookmarkEnd w:id="16"/>
      <w:bookmarkEnd w:id="17"/>
      <w:bookmarkEnd w:id="18"/>
      <w:bookmarkEnd w:id="19"/>
      <w:bookmarkEnd w:id="20"/>
      <w:bookmarkEnd w:id="21"/>
      <w:bookmarkEnd w:id="22"/>
    </w:p>
    <w:p>
      <w:pPr>
        <w:spacing w:line="360" w:lineRule="auto"/>
        <w:rPr>
          <w:rFonts w:hint="eastAsia" w:ascii="宋体" w:hAnsi="宋体" w:eastAsiaTheme="minorEastAsia"/>
          <w:sz w:val="24"/>
          <w:szCs w:val="24"/>
          <w:lang w:eastAsia="zh-CN"/>
        </w:rPr>
      </w:pPr>
      <w:r>
        <w:rPr>
          <w:rFonts w:hint="eastAsia" w:asciiTheme="minorEastAsia" w:hAnsiTheme="minorEastAsia" w:eastAsiaTheme="minorEastAsia"/>
        </w:rPr>
        <w:t xml:space="preserve">    1.1 采购项目编号：</w:t>
      </w:r>
      <w:r>
        <w:rPr>
          <w:rFonts w:hint="eastAsia" w:asciiTheme="minorEastAsia" w:hAnsiTheme="minorEastAsia" w:eastAsiaTheme="minorEastAsia"/>
          <w:color w:val="000000"/>
          <w:sz w:val="24"/>
          <w:lang w:eastAsia="zh-CN"/>
        </w:rPr>
        <w:t>TS202105013</w:t>
      </w:r>
    </w:p>
    <w:p>
      <w:pPr>
        <w:adjustRightInd w:val="0"/>
        <w:snapToGrid w:val="0"/>
        <w:spacing w:line="360" w:lineRule="auto"/>
        <w:rPr>
          <w:rFonts w:hint="default" w:asciiTheme="minorEastAsia" w:hAnsiTheme="minorEastAsia" w:eastAsiaTheme="minorEastAsia"/>
          <w:color w:val="0C0C0C"/>
          <w:lang w:val="en-US" w:eastAsia="zh-CN"/>
        </w:rPr>
      </w:pPr>
      <w:r>
        <w:rPr>
          <w:rFonts w:hint="eastAsia" w:asciiTheme="minorEastAsia" w:hAnsiTheme="minorEastAsia" w:eastAsiaTheme="minorEastAsia"/>
          <w:color w:val="0C0C0C"/>
        </w:rPr>
        <w:t xml:space="preserve">    1</w:t>
      </w:r>
      <w:r>
        <w:rPr>
          <w:rFonts w:asciiTheme="minorEastAsia" w:hAnsiTheme="minorEastAsia" w:eastAsiaTheme="minorEastAsia"/>
          <w:color w:val="0C0C0C"/>
        </w:rPr>
        <w:t>.</w:t>
      </w:r>
      <w:r>
        <w:rPr>
          <w:rFonts w:hint="eastAsia" w:asciiTheme="minorEastAsia" w:hAnsiTheme="minorEastAsia" w:eastAsiaTheme="minorEastAsia"/>
          <w:color w:val="0C0C0C"/>
        </w:rPr>
        <w:t>2</w:t>
      </w:r>
      <w:r>
        <w:rPr>
          <w:rFonts w:asciiTheme="minorEastAsia" w:hAnsiTheme="minorEastAsia" w:eastAsiaTheme="minorEastAsia"/>
          <w:color w:val="0C0C0C"/>
        </w:rPr>
        <w:t>项目名称：</w:t>
      </w:r>
      <w:r>
        <w:rPr>
          <w:rFonts w:hint="eastAsia" w:asciiTheme="minorEastAsia" w:hAnsiTheme="minorEastAsia" w:eastAsiaTheme="minorEastAsia"/>
          <w:color w:val="0C0C0C"/>
          <w:lang w:val="en-US" w:eastAsia="zh-CN"/>
        </w:rPr>
        <w:t>南渡河三年行动方案</w:t>
      </w:r>
    </w:p>
    <w:p>
      <w:pPr>
        <w:adjustRightInd w:val="0"/>
        <w:snapToGrid w:val="0"/>
        <w:spacing w:line="360" w:lineRule="auto"/>
        <w:rPr>
          <w:rFonts w:asciiTheme="minorEastAsia" w:hAnsiTheme="minorEastAsia"/>
          <w:color w:val="000000"/>
          <w:sz w:val="28"/>
          <w:szCs w:val="28"/>
        </w:rPr>
      </w:pPr>
      <w:r>
        <w:rPr>
          <w:rFonts w:hint="eastAsia" w:asciiTheme="minorEastAsia" w:hAnsiTheme="minorEastAsia" w:eastAsiaTheme="minorEastAsia"/>
          <w:color w:val="0C0C0C"/>
        </w:rPr>
        <w:t xml:space="preserve">    1.3采购方式</w:t>
      </w:r>
      <w:r>
        <w:rPr>
          <w:rFonts w:asciiTheme="minorEastAsia" w:hAnsiTheme="minorEastAsia" w:eastAsiaTheme="minorEastAsia"/>
          <w:color w:val="0C0C0C"/>
        </w:rPr>
        <w:t>：</w:t>
      </w:r>
      <w:r>
        <w:rPr>
          <w:rFonts w:hint="eastAsia" w:asciiTheme="minorEastAsia" w:hAnsiTheme="minorEastAsia" w:eastAsiaTheme="minorEastAsia"/>
          <w:color w:val="0C0C0C"/>
          <w:u w:val="single"/>
        </w:rPr>
        <w:t>公开招标</w:t>
      </w:r>
    </w:p>
    <w:p>
      <w:pPr>
        <w:widowControl w:val="0"/>
        <w:spacing w:line="400" w:lineRule="exact"/>
        <w:ind w:firstLine="420" w:firstLineChars="200"/>
        <w:rPr>
          <w:rStyle w:val="95"/>
          <w:rFonts w:asciiTheme="minorEastAsia" w:hAnsiTheme="minorEastAsia" w:eastAsiaTheme="minorEastAsia"/>
        </w:rPr>
      </w:pPr>
      <w:r>
        <w:rPr>
          <w:rFonts w:hint="eastAsia" w:asciiTheme="minorEastAsia" w:hAnsiTheme="minorEastAsia" w:eastAsiaTheme="minorEastAsia"/>
          <w:color w:val="0C0C0C"/>
        </w:rPr>
        <w:t>1.4预算金额</w:t>
      </w:r>
      <w:r>
        <w:rPr>
          <w:rFonts w:asciiTheme="minorEastAsia" w:hAnsiTheme="minorEastAsia" w:eastAsiaTheme="minorEastAsia"/>
          <w:color w:val="0C0C0C"/>
        </w:rPr>
        <w:t>：</w:t>
      </w:r>
      <w:r>
        <w:rPr>
          <w:rFonts w:hint="eastAsia" w:cs="仿宋" w:asciiTheme="minorEastAsia" w:hAnsiTheme="minorEastAsia"/>
          <w:sz w:val="24"/>
        </w:rPr>
        <w:t>人民币</w:t>
      </w:r>
      <w:r>
        <w:rPr>
          <w:rFonts w:hint="eastAsia" w:asciiTheme="minorEastAsia" w:hAnsiTheme="minorEastAsia"/>
        </w:rPr>
        <w:t>￥</w:t>
      </w:r>
      <w:r>
        <w:rPr>
          <w:rFonts w:hint="eastAsia" w:asciiTheme="minorEastAsia" w:hAnsiTheme="minorEastAsia"/>
          <w:lang w:eastAsia="zh-CN"/>
        </w:rPr>
        <w:t>1600000</w:t>
      </w:r>
      <w:r>
        <w:rPr>
          <w:rFonts w:hint="eastAsia" w:asciiTheme="minorEastAsia" w:hAnsiTheme="minorEastAsia"/>
        </w:rPr>
        <w:t>.00</w:t>
      </w:r>
      <w:r>
        <w:rPr>
          <w:rStyle w:val="95"/>
          <w:rFonts w:hint="eastAsia" w:asciiTheme="minorEastAsia" w:hAnsiTheme="minorEastAsia"/>
        </w:rPr>
        <w:t>元</w:t>
      </w:r>
      <w:r>
        <w:rPr>
          <w:rFonts w:hint="eastAsia" w:cs="仿宋" w:asciiTheme="minorEastAsia" w:hAnsiTheme="minorEastAsia"/>
          <w:sz w:val="24"/>
        </w:rPr>
        <w:t xml:space="preserve">（大写：壹佰陆拾万元整）  </w:t>
      </w:r>
    </w:p>
    <w:p>
      <w:pPr>
        <w:widowControl w:val="0"/>
        <w:spacing w:line="40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rPr>
        <w:t>1.5项目建设地点</w:t>
      </w:r>
      <w:r>
        <w:rPr>
          <w:rFonts w:hint="eastAsia" w:asciiTheme="minorEastAsia" w:hAnsiTheme="minorEastAsia" w:eastAsiaTheme="minorEastAsia"/>
          <w:color w:val="0C0C0C"/>
        </w:rPr>
        <w:t>：</w:t>
      </w:r>
      <w:r>
        <w:rPr>
          <w:rFonts w:hint="eastAsia" w:asciiTheme="minorEastAsia" w:hAnsiTheme="minorEastAsia" w:eastAsiaTheme="minorEastAsia" w:cstheme="minorEastAsia"/>
        </w:rPr>
        <w:t>雷州市新城大道124号</w:t>
      </w:r>
    </w:p>
    <w:p>
      <w:pPr>
        <w:widowControl w:val="0"/>
        <w:tabs>
          <w:tab w:val="left" w:pos="426"/>
        </w:tabs>
        <w:spacing w:line="360" w:lineRule="auto"/>
        <w:ind w:left="426"/>
        <w:rPr>
          <w:bCs/>
        </w:rPr>
      </w:pPr>
      <w:r>
        <w:rPr>
          <w:rFonts w:hint="eastAsia" w:asciiTheme="minorEastAsia" w:hAnsiTheme="minorEastAsia" w:eastAsiaTheme="minorEastAsia"/>
        </w:rPr>
        <w:t>1.6：</w:t>
      </w:r>
      <w:r>
        <w:rPr>
          <w:rFonts w:hint="eastAsia" w:cs="宋体" w:asciiTheme="minorEastAsia" w:hAnsiTheme="minorEastAsia" w:eastAsiaTheme="minorEastAsia"/>
        </w:rPr>
        <w:t>采购需求：</w:t>
      </w:r>
      <w:r>
        <w:rPr>
          <w:bCs/>
        </w:rPr>
        <w:t>(</w:t>
      </w:r>
      <w:r>
        <w:rPr>
          <w:rFonts w:hAnsi="宋体"/>
          <w:bCs/>
        </w:rPr>
        <w:t>采购项目技术规格、参数及要求</w:t>
      </w:r>
      <w:r>
        <w:rPr>
          <w:bCs/>
        </w:rPr>
        <w:t>)</w:t>
      </w:r>
    </w:p>
    <w:p>
      <w:r>
        <w:rPr>
          <w:rFonts w:hint="eastAsia"/>
        </w:rPr>
        <w:t>金额单位：元</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9"/>
        <w:gridCol w:w="750"/>
        <w:gridCol w:w="795"/>
        <w:gridCol w:w="2100"/>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889" w:type="dxa"/>
            <w:vAlign w:val="center"/>
          </w:tcPr>
          <w:p>
            <w:pPr>
              <w:jc w:val="center"/>
              <w:rPr>
                <w:rFonts w:cs="Arial" w:eastAsiaTheme="minorEastAsia"/>
              </w:rPr>
            </w:pPr>
            <w:r>
              <w:rPr>
                <w:rFonts w:cs="Arial" w:eastAsiaTheme="minorEastAsia"/>
              </w:rPr>
              <w:t>采购内容</w:t>
            </w:r>
          </w:p>
        </w:tc>
        <w:tc>
          <w:tcPr>
            <w:tcW w:w="750" w:type="dxa"/>
            <w:vAlign w:val="center"/>
          </w:tcPr>
          <w:p>
            <w:pPr>
              <w:jc w:val="center"/>
              <w:rPr>
                <w:rFonts w:cs="Arial" w:eastAsiaTheme="minorEastAsia"/>
              </w:rPr>
            </w:pPr>
            <w:r>
              <w:rPr>
                <w:rFonts w:cs="Arial" w:eastAsiaTheme="minorEastAsia"/>
              </w:rPr>
              <w:t>数量</w:t>
            </w:r>
          </w:p>
        </w:tc>
        <w:tc>
          <w:tcPr>
            <w:tcW w:w="795" w:type="dxa"/>
            <w:vAlign w:val="center"/>
          </w:tcPr>
          <w:p>
            <w:pPr>
              <w:jc w:val="center"/>
              <w:rPr>
                <w:rFonts w:cs="Arial" w:eastAsiaTheme="minorEastAsia"/>
              </w:rPr>
            </w:pPr>
            <w:r>
              <w:rPr>
                <w:rFonts w:cs="Arial" w:eastAsiaTheme="minorEastAsia"/>
              </w:rPr>
              <w:t>单位</w:t>
            </w:r>
          </w:p>
        </w:tc>
        <w:tc>
          <w:tcPr>
            <w:tcW w:w="2100" w:type="dxa"/>
            <w:vAlign w:val="center"/>
          </w:tcPr>
          <w:p>
            <w:pPr>
              <w:jc w:val="center"/>
              <w:rPr>
                <w:rFonts w:cs="Arial" w:eastAsiaTheme="minorEastAsia"/>
              </w:rPr>
            </w:pPr>
            <w:r>
              <w:rPr>
                <w:rFonts w:cs="Arial" w:eastAsiaTheme="minorEastAsia"/>
              </w:rPr>
              <w:t>最高限价</w:t>
            </w:r>
          </w:p>
        </w:tc>
        <w:tc>
          <w:tcPr>
            <w:tcW w:w="1762" w:type="dxa"/>
            <w:vAlign w:val="center"/>
          </w:tcPr>
          <w:p>
            <w:pPr>
              <w:jc w:val="center"/>
              <w:rPr>
                <w:rFonts w:cs="Arial" w:eastAsiaTheme="minorEastAsia"/>
              </w:rPr>
            </w:pPr>
            <w:r>
              <w:rPr>
                <w:rFonts w:cs="Arial" w:eastAsiaTheme="minorEastAsia"/>
              </w:rPr>
              <w:t>完成期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9" w:type="dxa"/>
            <w:vAlign w:val="center"/>
          </w:tcPr>
          <w:p>
            <w:pPr>
              <w:jc w:val="both"/>
              <w:rPr>
                <w:rFonts w:cs="Arial" w:eastAsiaTheme="minorEastAsia"/>
              </w:rPr>
            </w:pPr>
            <w:r>
              <w:rPr>
                <w:rFonts w:hint="eastAsia" w:cs="Arial" w:eastAsiaTheme="minorEastAsia"/>
              </w:rPr>
              <w:t>通过资料收集、现场调查，定量分析诊断南渡河流域水环境质量达标面临的问题，形成</w:t>
            </w:r>
            <w:r>
              <w:rPr>
                <w:rFonts w:hint="eastAsia" w:cs="Arial" w:eastAsiaTheme="minorEastAsia"/>
                <w:lang w:eastAsia="zh-CN"/>
              </w:rPr>
              <w:t>南渡河</w:t>
            </w:r>
            <w:r>
              <w:rPr>
                <w:rFonts w:hint="eastAsia" w:cs="Arial" w:eastAsiaTheme="minorEastAsia"/>
              </w:rPr>
              <w:t>的水质达标方案，并通过方案实施，达到南渡河流域水质改善和达标目标。</w:t>
            </w:r>
          </w:p>
        </w:tc>
        <w:tc>
          <w:tcPr>
            <w:tcW w:w="750" w:type="dxa"/>
            <w:vAlign w:val="center"/>
          </w:tcPr>
          <w:p>
            <w:pPr>
              <w:jc w:val="center"/>
              <w:rPr>
                <w:rFonts w:cs="Arial" w:eastAsiaTheme="minorEastAsia"/>
              </w:rPr>
            </w:pPr>
            <w:r>
              <w:rPr>
                <w:rFonts w:hint="eastAsia" w:cs="Arial" w:eastAsiaTheme="minorEastAsia"/>
              </w:rPr>
              <w:t>1</w:t>
            </w:r>
          </w:p>
        </w:tc>
        <w:tc>
          <w:tcPr>
            <w:tcW w:w="795" w:type="dxa"/>
            <w:vAlign w:val="center"/>
          </w:tcPr>
          <w:p>
            <w:pPr>
              <w:jc w:val="center"/>
              <w:rPr>
                <w:rFonts w:cs="Arial" w:eastAsiaTheme="minorEastAsia"/>
              </w:rPr>
            </w:pPr>
            <w:r>
              <w:rPr>
                <w:rFonts w:cs="Arial" w:eastAsiaTheme="minorEastAsia"/>
              </w:rPr>
              <w:t>批</w:t>
            </w:r>
          </w:p>
        </w:tc>
        <w:tc>
          <w:tcPr>
            <w:tcW w:w="2100" w:type="dxa"/>
            <w:vAlign w:val="center"/>
          </w:tcPr>
          <w:p>
            <w:pPr>
              <w:jc w:val="center"/>
              <w:rPr>
                <w:rFonts w:cs="Arial" w:eastAsiaTheme="minorEastAsia"/>
              </w:rPr>
            </w:pPr>
            <w:r>
              <w:rPr>
                <w:rFonts w:cs="Arial" w:eastAsiaTheme="minorEastAsia"/>
              </w:rPr>
              <w:t>人民币</w:t>
            </w:r>
            <w:r>
              <w:rPr>
                <w:rFonts w:hint="eastAsia" w:cs="Arial" w:eastAsiaTheme="minorEastAsia"/>
                <w:lang w:eastAsia="zh-CN"/>
              </w:rPr>
              <w:t>1600000</w:t>
            </w:r>
            <w:r>
              <w:rPr>
                <w:rFonts w:hint="eastAsia" w:cs="Arial" w:eastAsiaTheme="minorEastAsia"/>
              </w:rPr>
              <w:t>.</w:t>
            </w:r>
            <w:r>
              <w:rPr>
                <w:rFonts w:cs="Arial" w:eastAsiaTheme="minorEastAsia"/>
              </w:rPr>
              <w:t>00元</w:t>
            </w:r>
          </w:p>
        </w:tc>
        <w:tc>
          <w:tcPr>
            <w:tcW w:w="1762" w:type="dxa"/>
            <w:vAlign w:val="center"/>
          </w:tcPr>
          <w:p>
            <w:pPr>
              <w:jc w:val="center"/>
              <w:rPr>
                <w:rFonts w:hint="eastAsia" w:cs="Arial" w:eastAsiaTheme="minorEastAsia"/>
                <w:lang w:eastAsia="zh-CN"/>
              </w:rPr>
            </w:pPr>
            <w:r>
              <w:rPr>
                <w:rFonts w:cs="Arial" w:eastAsiaTheme="minorEastAsia"/>
                <w:color w:val="auto"/>
                <w:highlight w:val="none"/>
              </w:rPr>
              <w:t>自合同签订起</w:t>
            </w:r>
            <w:r>
              <w:rPr>
                <w:rFonts w:hint="eastAsia" w:cs="Arial" w:eastAsiaTheme="minorEastAsia"/>
                <w:color w:val="auto"/>
                <w:highlight w:val="none"/>
                <w:lang w:val="en-US" w:eastAsia="zh-CN"/>
              </w:rPr>
              <w:t xml:space="preserve">  </w:t>
            </w:r>
            <w:r>
              <w:rPr>
                <w:rFonts w:cs="Arial" w:eastAsiaTheme="minorEastAsia"/>
                <w:color w:val="auto"/>
                <w:highlight w:val="none"/>
              </w:rPr>
              <w:t>日历日</w:t>
            </w:r>
            <w:r>
              <w:rPr>
                <w:rFonts w:hint="eastAsia" w:cs="Arial" w:eastAsiaTheme="minorEastAsia"/>
                <w:color w:val="auto"/>
                <w:highlight w:val="none"/>
                <w:lang w:eastAsia="zh-CN"/>
              </w:rPr>
              <w:t>（</w:t>
            </w:r>
            <w:r>
              <w:rPr>
                <w:rFonts w:hint="eastAsia" w:cs="Arial" w:eastAsiaTheme="minorEastAsia"/>
                <w:color w:val="auto"/>
                <w:highlight w:val="none"/>
                <w:lang w:val="en-US" w:eastAsia="zh-CN"/>
              </w:rPr>
              <w:t>2个月</w:t>
            </w:r>
            <w:r>
              <w:rPr>
                <w:rFonts w:hint="eastAsia" w:cs="Arial" w:eastAsiaTheme="minorEastAsia"/>
                <w:color w:val="auto"/>
                <w:highlight w:val="none"/>
                <w:lang w:eastAsia="zh-CN"/>
              </w:rPr>
              <w:t>）</w:t>
            </w:r>
          </w:p>
        </w:tc>
      </w:tr>
    </w:tbl>
    <w:p>
      <w:pPr>
        <w:pStyle w:val="58"/>
      </w:pPr>
    </w:p>
    <w:p>
      <w:pPr>
        <w:spacing w:line="360" w:lineRule="auto"/>
        <w:ind w:firstLine="420" w:firstLineChars="200"/>
        <w:rPr>
          <w:color w:val="auto"/>
          <w:highlight w:val="none"/>
        </w:rPr>
      </w:pPr>
      <w:r>
        <w:rPr>
          <w:rFonts w:hint="eastAsia"/>
          <w:color w:val="auto"/>
          <w:highlight w:val="none"/>
        </w:rPr>
        <w:t>1.7合同履行期限：</w:t>
      </w:r>
      <w:r>
        <w:rPr>
          <w:rFonts w:hint="eastAsia"/>
          <w:color w:val="auto"/>
          <w:highlight w:val="none"/>
          <w:lang w:val="en-US" w:eastAsia="zh-CN"/>
        </w:rPr>
        <w:t>60</w:t>
      </w:r>
      <w:r>
        <w:rPr>
          <w:rFonts w:hint="eastAsia"/>
          <w:color w:val="auto"/>
          <w:highlight w:val="none"/>
        </w:rPr>
        <w:t>天，自合同签定之日起。</w:t>
      </w:r>
    </w:p>
    <w:p>
      <w:pPr>
        <w:pStyle w:val="58"/>
        <w:ind w:firstLine="405"/>
      </w:pPr>
      <w:r>
        <w:rPr>
          <w:rFonts w:hint="eastAsia"/>
        </w:rPr>
        <w:t>1.8 本项目不接受联合体投标。</w:t>
      </w:r>
    </w:p>
    <w:p>
      <w:pPr>
        <w:pStyle w:val="58"/>
      </w:pPr>
    </w:p>
    <w:p>
      <w:pPr>
        <w:pStyle w:val="58"/>
      </w:pPr>
      <w:r>
        <w:rPr>
          <w:rFonts w:hint="eastAsia"/>
        </w:rPr>
        <w:t>二、申请人的资格要求：</w:t>
      </w:r>
    </w:p>
    <w:p>
      <w:pPr>
        <w:pStyle w:val="58"/>
        <w:ind w:firstLine="405"/>
      </w:pPr>
      <w:r>
        <w:rPr>
          <w:rFonts w:hint="eastAsia"/>
        </w:rPr>
        <w:t>1.满足《中华人民共和国政府采购法》第二十二条规定；</w:t>
      </w:r>
    </w:p>
    <w:p>
      <w:pPr>
        <w:pStyle w:val="58"/>
        <w:spacing w:line="360" w:lineRule="auto"/>
        <w:ind w:firstLine="405"/>
      </w:pPr>
      <w:r>
        <w:rPr>
          <w:rFonts w:hint="eastAsia"/>
        </w:rPr>
        <w:t>2.落实政府采购政策需满足的资格要求；（如属于专门面向中小企业采购的项目，供应商应为中小微企业、监狱企业、残疾人福利性单位）</w:t>
      </w:r>
    </w:p>
    <w:p>
      <w:pPr>
        <w:pStyle w:val="58"/>
        <w:ind w:firstLine="405"/>
      </w:pPr>
      <w:r>
        <w:rPr>
          <w:rFonts w:hint="eastAsia"/>
        </w:rPr>
        <w:t>3.本项目的特定资格要求：（如项目接受联合体投标，对联合体应提出相关资格要求；如属于特定行业项目；供应商应当具备特定行业法定准入要求；）</w:t>
      </w:r>
    </w:p>
    <w:p>
      <w:pPr>
        <w:widowControl w:val="0"/>
        <w:tabs>
          <w:tab w:val="left" w:pos="360"/>
          <w:tab w:val="left" w:pos="750"/>
          <w:tab w:val="left" w:pos="992"/>
        </w:tabs>
        <w:spacing w:line="360" w:lineRule="auto"/>
        <w:ind w:left="400"/>
        <w:rPr>
          <w:rFonts w:ascii="宋体" w:hAnsi="宋体" w:cs="宋体"/>
        </w:rPr>
      </w:pPr>
      <w:r>
        <w:rPr>
          <w:rFonts w:hint="eastAsia" w:ascii="宋体" w:hAnsi="宋体" w:cs="宋体"/>
        </w:rPr>
        <w:t>3.1投标人</w:t>
      </w:r>
      <w:r>
        <w:rPr>
          <w:rFonts w:ascii="宋体" w:hAnsi="宋体"/>
        </w:rPr>
        <w:t>必须是在中华人民共和国境内注册的独立法人（外资独资或外资控股企业除外），能独立承担民事责任，取得合法企业工商营业执照，具有相关的经营范围</w:t>
      </w:r>
      <w:r>
        <w:rPr>
          <w:rFonts w:hint="eastAsia" w:ascii="宋体" w:hAnsi="宋体" w:cs="宋体"/>
        </w:rPr>
        <w:t>；</w:t>
      </w:r>
    </w:p>
    <w:p>
      <w:pPr>
        <w:tabs>
          <w:tab w:val="left" w:pos="360"/>
          <w:tab w:val="left" w:pos="992"/>
        </w:tabs>
        <w:spacing w:line="360" w:lineRule="auto"/>
        <w:ind w:left="400"/>
        <w:rPr>
          <w:rFonts w:hint="eastAsia" w:cs="宋体" w:asciiTheme="minorEastAsia" w:hAnsiTheme="minorEastAsia" w:eastAsiaTheme="minorEastAsia"/>
        </w:rPr>
      </w:pPr>
      <w:r>
        <w:rPr>
          <w:rFonts w:hint="eastAsia" w:cs="宋体" w:asciiTheme="minorEastAsia" w:hAnsiTheme="minorEastAsia" w:eastAsiaTheme="minorEastAsia"/>
        </w:rPr>
        <w:t>3.2投标人未被列入失信被执行人、重大税收违法案件当事人名单及政府采购严重违法失信行为记录名单。(投标人需提供通过“信用中国”网站（www.creditchina.gov.cn）和中国政府采购网（www.ccgp.gov.cn）查询公示之日起至投标截止时间止期间的信用信息查询记录网络截图并加盖投标人公章。)（以代理机构于投标截止日当天在 “ 信用中国 ” 网站（ www.creditchina.gov.cn ）以及中国政府采购网(www.ccgp.gov.cn)查询结果为准，如相关失信记录已失效，供应商需提供相关证明资料）。</w:t>
      </w:r>
    </w:p>
    <w:p>
      <w:pPr>
        <w:pStyle w:val="58"/>
        <w:spacing w:line="360" w:lineRule="auto"/>
        <w:ind w:firstLine="420"/>
        <w:rPr>
          <w:rFonts w:cs="宋体" w:asciiTheme="minorEastAsia" w:hAnsiTheme="minorEastAsia" w:eastAsiaTheme="minorEastAsia"/>
          <w:color w:val="4472C4" w:themeColor="accent5"/>
          <w:lang w:val="zh-CN"/>
          <w14:textFill>
            <w14:solidFill>
              <w14:schemeClr w14:val="accent5"/>
            </w14:solidFill>
          </w14:textFill>
        </w:rPr>
      </w:pPr>
      <w:r>
        <w:rPr>
          <w:rFonts w:hint="eastAsia" w:cs="宋体" w:asciiTheme="minorEastAsia" w:hAnsiTheme="minorEastAsia" w:eastAsiaTheme="minorEastAsia"/>
          <w:color w:val="auto"/>
        </w:rPr>
        <w:t>3.3</w:t>
      </w:r>
      <w:r>
        <w:rPr>
          <w:rFonts w:hint="eastAsia" w:cs="宋体" w:asciiTheme="minorEastAsia" w:hAnsiTheme="minorEastAsia" w:eastAsiaTheme="minorEastAsia"/>
          <w:color w:val="auto"/>
          <w:lang w:val="zh-CN"/>
        </w:rPr>
        <w:t>投标人具有</w:t>
      </w:r>
      <w:r>
        <w:rPr>
          <w:rFonts w:hint="eastAsia" w:ascii="宋体" w:hAnsi="宋体"/>
          <w:color w:val="auto"/>
          <w:kern w:val="0"/>
        </w:rPr>
        <w:t>工程咨询单位甲级资格证书</w:t>
      </w:r>
      <w:r>
        <w:rPr>
          <w:rFonts w:cs="宋体" w:asciiTheme="minorEastAsia" w:hAnsiTheme="minorEastAsia" w:eastAsiaTheme="minorEastAsia"/>
          <w:color w:val="auto"/>
          <w:lang w:val="zh-CN"/>
        </w:rPr>
        <w:t>。</w:t>
      </w:r>
    </w:p>
    <w:p>
      <w:pPr>
        <w:tabs>
          <w:tab w:val="left" w:pos="360"/>
          <w:tab w:val="left" w:pos="992"/>
        </w:tabs>
        <w:spacing w:line="360" w:lineRule="auto"/>
        <w:ind w:left="400"/>
        <w:rPr>
          <w:rFonts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已登记报名并获取本项目采购文件（此项不需要提供证明资料）；</w:t>
      </w:r>
    </w:p>
    <w:p>
      <w:pPr>
        <w:pStyle w:val="58"/>
      </w:pPr>
    </w:p>
    <w:p>
      <w:pPr>
        <w:pStyle w:val="58"/>
        <w:spacing w:line="360" w:lineRule="auto"/>
      </w:pPr>
      <w:r>
        <w:rPr>
          <w:rFonts w:hint="eastAsia"/>
        </w:rPr>
        <w:t>三、获取招标文件</w:t>
      </w:r>
    </w:p>
    <w:p>
      <w:pPr>
        <w:pStyle w:val="58"/>
        <w:spacing w:line="360" w:lineRule="auto"/>
        <w:ind w:firstLine="405"/>
        <w:rPr>
          <w:color w:val="auto"/>
        </w:rPr>
      </w:pPr>
      <w:r>
        <w:rPr>
          <w:rFonts w:hint="eastAsia"/>
          <w:color w:val="auto"/>
        </w:rPr>
        <w:t>时间：</w:t>
      </w:r>
      <w:r>
        <w:rPr>
          <w:rFonts w:hint="eastAsia"/>
          <w:color w:val="auto"/>
          <w:u w:val="single"/>
          <w:lang w:eastAsia="zh-CN"/>
        </w:rPr>
        <w:t>2021年5月</w:t>
      </w:r>
      <w:r>
        <w:rPr>
          <w:rFonts w:hint="eastAsia"/>
          <w:color w:val="auto"/>
          <w:u w:val="single"/>
          <w:lang w:val="en-US" w:eastAsia="zh-CN"/>
        </w:rPr>
        <w:t>26</w:t>
      </w:r>
      <w:r>
        <w:rPr>
          <w:rFonts w:hint="eastAsia"/>
          <w:color w:val="auto"/>
          <w:u w:val="single"/>
        </w:rPr>
        <w:t>日至</w:t>
      </w:r>
      <w:r>
        <w:rPr>
          <w:rFonts w:hint="eastAsia"/>
          <w:color w:val="auto"/>
          <w:u w:val="single"/>
          <w:lang w:eastAsia="zh-CN"/>
        </w:rPr>
        <w:t>2021年</w:t>
      </w:r>
      <w:r>
        <w:rPr>
          <w:rFonts w:hint="eastAsia"/>
          <w:color w:val="auto"/>
          <w:u w:val="single"/>
          <w:lang w:val="en-US" w:eastAsia="zh-CN"/>
        </w:rPr>
        <w:t>6</w:t>
      </w:r>
      <w:r>
        <w:rPr>
          <w:rFonts w:hint="eastAsia"/>
          <w:color w:val="auto"/>
          <w:u w:val="single"/>
          <w:lang w:eastAsia="zh-CN"/>
        </w:rPr>
        <w:t>月</w:t>
      </w:r>
      <w:r>
        <w:rPr>
          <w:rFonts w:hint="eastAsia"/>
          <w:color w:val="auto"/>
          <w:u w:val="single"/>
          <w:lang w:val="en-US" w:eastAsia="zh-CN"/>
        </w:rPr>
        <w:t xml:space="preserve">1 </w:t>
      </w:r>
      <w:r>
        <w:rPr>
          <w:rFonts w:hint="eastAsia"/>
          <w:color w:val="auto"/>
          <w:u w:val="single"/>
        </w:rPr>
        <w:t>日</w:t>
      </w:r>
      <w:r>
        <w:rPr>
          <w:rFonts w:hint="eastAsia"/>
          <w:color w:val="auto"/>
        </w:rPr>
        <w:t>（提供期限自本公告之日起不得少于5 个工作日），</w:t>
      </w:r>
      <w:r>
        <w:rPr>
          <w:rFonts w:hint="eastAsia"/>
          <w:color w:val="auto"/>
          <w:u w:val="single"/>
        </w:rPr>
        <w:t>每天上午9:00至11:30，下午15:00至17:00</w:t>
      </w:r>
      <w:r>
        <w:rPr>
          <w:rFonts w:hint="eastAsia"/>
          <w:color w:val="auto"/>
        </w:rPr>
        <w:t>（北京时间，法定节假日除外）</w:t>
      </w:r>
    </w:p>
    <w:p>
      <w:pPr>
        <w:pStyle w:val="58"/>
        <w:numPr>
          <w:ilvl w:val="0"/>
          <w:numId w:val="3"/>
        </w:numPr>
        <w:spacing w:line="360" w:lineRule="auto"/>
        <w:ind w:left="15" w:leftChars="0" w:firstLine="405" w:firstLineChars="0"/>
      </w:pPr>
      <w:r>
        <w:rPr>
          <w:rFonts w:hint="eastAsia"/>
        </w:rPr>
        <w:t>地点：湛江市人民大道中70号</w:t>
      </w:r>
      <w:r>
        <w:rPr>
          <w:rFonts w:hint="eastAsia" w:asciiTheme="minorEastAsia" w:hAnsiTheme="minorEastAsia" w:eastAsiaTheme="minorEastAsia"/>
        </w:rPr>
        <w:t>孵化器大楼</w:t>
      </w:r>
      <w:r>
        <w:rPr>
          <w:rFonts w:hint="eastAsia"/>
        </w:rPr>
        <w:t>416室</w:t>
      </w:r>
    </w:p>
    <w:p>
      <w:pPr>
        <w:widowControl w:val="0"/>
        <w:numPr>
          <w:ilvl w:val="0"/>
          <w:numId w:val="3"/>
        </w:numPr>
        <w:spacing w:line="360" w:lineRule="auto"/>
        <w:ind w:left="15" w:leftChars="0" w:right="-87" w:firstLine="405" w:firstLineChars="0"/>
        <w:jc w:val="left"/>
        <w:rPr>
          <w:rFonts w:ascii="宋体" w:hAnsi="宋体" w:cs="宋体"/>
        </w:rPr>
      </w:pPr>
      <w:r>
        <w:rPr>
          <w:rFonts w:ascii="宋体" w:hAnsi="宋体" w:cs="宋体"/>
          <w:spacing w:val="2"/>
        </w:rPr>
        <w:t>购买本</w:t>
      </w:r>
      <w:r>
        <w:rPr>
          <w:rFonts w:hint="eastAsia" w:ascii="宋体" w:hAnsi="宋体" w:cs="宋体"/>
        </w:rPr>
        <w:t>招标文件方式</w:t>
      </w:r>
      <w:r>
        <w:rPr>
          <w:rFonts w:ascii="宋体" w:hAnsi="宋体" w:cs="宋体"/>
        </w:rPr>
        <w:t>：</w:t>
      </w:r>
      <w:r>
        <w:rPr>
          <w:rFonts w:hint="eastAsia" w:ascii="宋体" w:hAnsi="宋体" w:cs="宋体"/>
        </w:rPr>
        <w:t>投标人指定专人携带</w:t>
      </w:r>
      <w:r>
        <w:rPr>
          <w:rFonts w:ascii="宋体" w:hAnsi="宋体" w:cs="宋体"/>
          <w:spacing w:val="2"/>
        </w:rPr>
        <w:t>法</w:t>
      </w:r>
      <w:r>
        <w:rPr>
          <w:rFonts w:ascii="宋体" w:hAnsi="宋体" w:cs="宋体"/>
        </w:rPr>
        <w:t>人</w:t>
      </w:r>
      <w:r>
        <w:rPr>
          <w:rFonts w:ascii="宋体" w:hAnsi="宋体" w:cs="宋体"/>
          <w:spacing w:val="2"/>
        </w:rPr>
        <w:t>代</w:t>
      </w:r>
      <w:r>
        <w:rPr>
          <w:rFonts w:ascii="宋体" w:hAnsi="宋体" w:cs="宋体"/>
        </w:rPr>
        <w:t>表</w:t>
      </w:r>
      <w:r>
        <w:rPr>
          <w:rFonts w:ascii="宋体" w:hAnsi="宋体" w:cs="宋体"/>
          <w:spacing w:val="2"/>
        </w:rPr>
        <w:t>授</w:t>
      </w:r>
      <w:r>
        <w:rPr>
          <w:rFonts w:ascii="宋体" w:hAnsi="宋体" w:cs="宋体"/>
        </w:rPr>
        <w:t>权</w:t>
      </w:r>
      <w:r>
        <w:rPr>
          <w:rFonts w:ascii="宋体" w:hAnsi="宋体" w:cs="宋体"/>
          <w:spacing w:val="2"/>
        </w:rPr>
        <w:t>委</w:t>
      </w:r>
      <w:r>
        <w:rPr>
          <w:rFonts w:ascii="宋体" w:hAnsi="宋体" w:cs="宋体"/>
        </w:rPr>
        <w:t>托</w:t>
      </w:r>
      <w:r>
        <w:rPr>
          <w:rFonts w:ascii="宋体" w:hAnsi="宋体" w:cs="宋体"/>
          <w:spacing w:val="2"/>
        </w:rPr>
        <w:t>书</w:t>
      </w:r>
      <w:r>
        <w:rPr>
          <w:rFonts w:hint="eastAsia" w:ascii="宋体" w:hAnsi="宋体" w:cs="宋体"/>
          <w:spacing w:val="2"/>
        </w:rPr>
        <w:t>（如为法定代表人则需提供法定代表人证明书）</w:t>
      </w:r>
      <w:r>
        <w:rPr>
          <w:rFonts w:hint="eastAsia" w:ascii="宋体" w:hAnsi="宋体" w:cs="宋体"/>
        </w:rPr>
        <w:t>现场领取。投标人购买招标文件时需提供以下材料1份</w:t>
      </w:r>
      <w:r>
        <w:rPr>
          <w:rFonts w:hint="eastAsia" w:ascii="宋体" w:hAnsi="宋体" w:cs="宋体"/>
          <w:b/>
          <w:bCs/>
        </w:rPr>
        <w:t>（复印件加盖公章并装订成册，如未按要求提供资料，则不予购买招标文件。</w:t>
      </w:r>
      <w:r>
        <w:rPr>
          <w:rFonts w:hint="eastAsia" w:ascii="宋体" w:hAnsi="宋体" w:cs="宋体"/>
        </w:rPr>
        <w:t>需要年审的证件必须经有关行政主管部门年审合格才有效，如到期未年审，必须附有关行政主管部门未组织年审的说明，否则视做无效证件)</w:t>
      </w:r>
      <w:r>
        <w:rPr>
          <w:rFonts w:hint="eastAsia" w:ascii="宋体" w:hAnsi="宋体" w:cs="宋体"/>
          <w:b/>
          <w:bCs/>
        </w:rPr>
        <w:t>）</w:t>
      </w:r>
      <w:r>
        <w:rPr>
          <w:rFonts w:hint="eastAsia" w:ascii="宋体" w:hAnsi="宋体" w:cs="宋体"/>
        </w:rPr>
        <w:t>。</w:t>
      </w:r>
    </w:p>
    <w:p>
      <w:pPr>
        <w:widowControl w:val="0"/>
        <w:spacing w:line="360" w:lineRule="auto"/>
        <w:ind w:firstLine="420" w:firstLineChars="200"/>
        <w:rPr>
          <w:rFonts w:ascii="宋体" w:hAnsi="宋体" w:cs="宋体"/>
        </w:rPr>
      </w:pPr>
      <w:r>
        <w:rPr>
          <w:rFonts w:hint="eastAsia" w:ascii="宋体" w:hAnsi="宋体" w:cs="宋体"/>
        </w:rPr>
        <w:t>（1）投标人的营业执照副本复印件；</w:t>
      </w:r>
    </w:p>
    <w:p>
      <w:pPr>
        <w:widowControl w:val="0"/>
        <w:spacing w:line="360" w:lineRule="auto"/>
        <w:ind w:firstLine="420" w:firstLineChars="200"/>
        <w:rPr>
          <w:rFonts w:ascii="宋体" w:hAnsi="宋体" w:cs="宋体"/>
        </w:rPr>
      </w:pPr>
      <w:r>
        <w:rPr>
          <w:rFonts w:hint="eastAsia" w:ascii="宋体" w:hAnsi="宋体" w:cs="宋体"/>
        </w:rPr>
        <w:t>（2）投标人的资质证书副本复印件；</w:t>
      </w:r>
    </w:p>
    <w:p>
      <w:pPr>
        <w:widowControl w:val="0"/>
        <w:spacing w:line="360" w:lineRule="auto"/>
        <w:ind w:firstLine="420" w:firstLineChars="200"/>
        <w:rPr>
          <w:rFonts w:ascii="宋体" w:hAnsi="宋体" w:cs="宋体"/>
        </w:rPr>
      </w:pPr>
      <w:r>
        <w:rPr>
          <w:rFonts w:hint="eastAsia" w:ascii="宋体" w:hAnsi="宋体" w:cs="宋体"/>
        </w:rPr>
        <w:t>（3）投标人法定代表人有效证明书原件及被委托人有效授权书原件及身份证复印件(法定代表人报名不需要被委托人有效授权书)；</w:t>
      </w:r>
    </w:p>
    <w:p>
      <w:pPr>
        <w:pStyle w:val="58"/>
        <w:spacing w:line="360" w:lineRule="auto"/>
        <w:ind w:firstLine="420" w:firstLineChars="200"/>
      </w:pPr>
      <w:r>
        <w:rPr>
          <w:rFonts w:hint="eastAsia"/>
        </w:rPr>
        <w:t>3.</w:t>
      </w:r>
      <w:r>
        <w:rPr>
          <w:rFonts w:hint="eastAsia"/>
          <w:lang w:val="en-US" w:eastAsia="zh-CN"/>
        </w:rPr>
        <w:t xml:space="preserve"> </w:t>
      </w:r>
      <w:r>
        <w:rPr>
          <w:rFonts w:hint="eastAsia"/>
        </w:rPr>
        <w:t>售价：</w:t>
      </w:r>
      <w:r>
        <w:rPr>
          <w:rFonts w:hint="eastAsia" w:ascii="宋体" w:hAnsi="宋体" w:cs="宋体"/>
          <w:spacing w:val="-1"/>
        </w:rPr>
        <w:t>人民币 500 元/套（售后不退）</w:t>
      </w:r>
    </w:p>
    <w:p>
      <w:pPr>
        <w:pStyle w:val="58"/>
        <w:spacing w:line="360" w:lineRule="auto"/>
      </w:pPr>
    </w:p>
    <w:p>
      <w:pPr>
        <w:pStyle w:val="58"/>
      </w:pPr>
      <w:r>
        <w:rPr>
          <w:rFonts w:hint="eastAsia"/>
        </w:rPr>
        <w:t>四、提交投标文件截止时间、开标时间的和地点</w:t>
      </w:r>
    </w:p>
    <w:p>
      <w:pPr>
        <w:pStyle w:val="58"/>
        <w:spacing w:line="360" w:lineRule="auto"/>
        <w:ind w:firstLine="405"/>
        <w:rPr>
          <w:color w:val="auto"/>
        </w:rPr>
      </w:pPr>
      <w:r>
        <w:rPr>
          <w:rFonts w:hint="eastAsia"/>
          <w:color w:val="auto"/>
        </w:rPr>
        <w:t>202</w:t>
      </w:r>
      <w:r>
        <w:rPr>
          <w:rFonts w:hint="eastAsia"/>
          <w:color w:val="auto"/>
          <w:lang w:val="en-US" w:eastAsia="zh-CN"/>
        </w:rPr>
        <w:t>1</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16</w:t>
      </w:r>
      <w:r>
        <w:rPr>
          <w:rFonts w:hint="eastAsia"/>
          <w:color w:val="auto"/>
        </w:rPr>
        <w:t>日上午9点</w:t>
      </w:r>
      <w:r>
        <w:rPr>
          <w:color w:val="auto"/>
        </w:rPr>
        <w:t>30</w:t>
      </w:r>
      <w:r>
        <w:rPr>
          <w:rFonts w:hint="eastAsia"/>
          <w:color w:val="auto"/>
        </w:rPr>
        <w:t>分（北京时间）（自招标文件开始发出之日起至投标人提交投标文件截止之日止，不得少于20日）</w:t>
      </w:r>
    </w:p>
    <w:p>
      <w:pPr>
        <w:pStyle w:val="58"/>
        <w:ind w:firstLine="405"/>
        <w:rPr>
          <w:color w:val="auto"/>
        </w:rPr>
      </w:pPr>
      <w:r>
        <w:rPr>
          <w:rFonts w:hint="eastAsia"/>
          <w:color w:val="auto"/>
        </w:rPr>
        <w:t>开标时间：202</w:t>
      </w:r>
      <w:r>
        <w:rPr>
          <w:rFonts w:hint="eastAsia"/>
          <w:color w:val="auto"/>
          <w:lang w:val="en-US" w:eastAsia="zh-CN"/>
        </w:rPr>
        <w:t>1</w:t>
      </w:r>
      <w:r>
        <w:rPr>
          <w:rFonts w:hint="eastAsia"/>
          <w:color w:val="auto"/>
        </w:rPr>
        <w:t>年</w:t>
      </w:r>
      <w:r>
        <w:rPr>
          <w:rFonts w:hint="eastAsia"/>
          <w:color w:val="auto"/>
          <w:lang w:val="en-US" w:eastAsia="zh-CN"/>
        </w:rPr>
        <w:t xml:space="preserve"> 6</w:t>
      </w:r>
      <w:r>
        <w:rPr>
          <w:rFonts w:hint="eastAsia"/>
          <w:color w:val="auto"/>
        </w:rPr>
        <w:t>月</w:t>
      </w:r>
      <w:r>
        <w:rPr>
          <w:rFonts w:hint="eastAsia"/>
          <w:color w:val="auto"/>
          <w:lang w:val="en-US" w:eastAsia="zh-CN"/>
        </w:rPr>
        <w:t xml:space="preserve"> 16</w:t>
      </w:r>
      <w:r>
        <w:rPr>
          <w:rFonts w:hint="eastAsia"/>
          <w:color w:val="auto"/>
        </w:rPr>
        <w:t>日上午</w:t>
      </w:r>
      <w:r>
        <w:rPr>
          <w:color w:val="auto"/>
        </w:rPr>
        <w:t>9</w:t>
      </w:r>
      <w:r>
        <w:rPr>
          <w:rFonts w:hint="eastAsia"/>
          <w:color w:val="auto"/>
        </w:rPr>
        <w:t>时</w:t>
      </w:r>
      <w:r>
        <w:rPr>
          <w:color w:val="auto"/>
        </w:rPr>
        <w:t>30</w:t>
      </w:r>
      <w:r>
        <w:rPr>
          <w:rFonts w:hint="eastAsia"/>
          <w:color w:val="auto"/>
        </w:rPr>
        <w:t>分</w:t>
      </w:r>
    </w:p>
    <w:p>
      <w:pPr>
        <w:pStyle w:val="58"/>
        <w:ind w:firstLine="405"/>
      </w:pPr>
      <w:r>
        <w:rPr>
          <w:rFonts w:hint="eastAsia"/>
        </w:rPr>
        <w:t>开标地点：湛江市人民大道中70号</w:t>
      </w:r>
      <w:r>
        <w:rPr>
          <w:rFonts w:hint="eastAsia" w:asciiTheme="minorEastAsia" w:hAnsiTheme="minorEastAsia" w:eastAsiaTheme="minorEastAsia"/>
        </w:rPr>
        <w:t>孵化器大楼</w:t>
      </w:r>
      <w:r>
        <w:rPr>
          <w:rFonts w:hint="eastAsia"/>
        </w:rPr>
        <w:t>4 18室</w:t>
      </w:r>
    </w:p>
    <w:p>
      <w:pPr>
        <w:widowControl w:val="0"/>
        <w:spacing w:line="400" w:lineRule="exact"/>
        <w:ind w:firstLine="420" w:firstLineChars="200"/>
        <w:rPr>
          <w:rFonts w:ascii="宋体" w:hAnsi="宋体" w:cs="宋体"/>
          <w:color w:val="000000"/>
        </w:rPr>
      </w:pPr>
      <w:r>
        <w:rPr>
          <w:rFonts w:hint="eastAsia" w:ascii="宋体" w:hAnsi="宋体" w:cs="宋体"/>
          <w:color w:val="000000"/>
        </w:rPr>
        <w:t>逾期送达的或者未送达指定地点的投标文件，招标人不予受理。</w:t>
      </w:r>
    </w:p>
    <w:p>
      <w:pPr>
        <w:pStyle w:val="58"/>
        <w:ind w:firstLine="405"/>
      </w:pPr>
    </w:p>
    <w:p>
      <w:pPr>
        <w:pStyle w:val="58"/>
      </w:pPr>
      <w:r>
        <w:rPr>
          <w:rFonts w:hint="eastAsia"/>
        </w:rPr>
        <w:t>五、公告期限</w:t>
      </w:r>
    </w:p>
    <w:p>
      <w:pPr>
        <w:adjustRightInd w:val="0"/>
        <w:snapToGrid w:val="0"/>
        <w:spacing w:line="360" w:lineRule="auto"/>
        <w:ind w:firstLine="315" w:firstLineChars="150"/>
        <w:rPr>
          <w:rFonts w:ascii="宋体" w:hAnsi="宋体"/>
        </w:rPr>
      </w:pPr>
      <w:r>
        <w:rPr>
          <w:rFonts w:hint="eastAsia"/>
        </w:rPr>
        <w:t>自本公告之日起不得少于</w:t>
      </w:r>
      <w:r>
        <w:rPr>
          <w:rFonts w:hint="eastAsia"/>
          <w:lang w:val="en-US" w:eastAsia="zh-CN"/>
        </w:rPr>
        <w:t>20</w:t>
      </w:r>
      <w:r>
        <w:rPr>
          <w:rFonts w:hint="eastAsia"/>
        </w:rPr>
        <w:t xml:space="preserve"> 日。招标文件、</w:t>
      </w:r>
      <w:r>
        <w:rPr>
          <w:rFonts w:hint="eastAsia" w:asciiTheme="minorEastAsia" w:hAnsiTheme="minorEastAsia" w:cstheme="minorEastAsia"/>
          <w:color w:val="000000"/>
        </w:rPr>
        <w:t>中标结果将</w:t>
      </w:r>
      <w:r>
        <w:rPr>
          <w:rFonts w:hint="eastAsia" w:asciiTheme="minorEastAsia" w:hAnsiTheme="minorEastAsia" w:cstheme="minorEastAsia"/>
          <w:bCs/>
        </w:rPr>
        <w:t>在以下媒体发布</w:t>
      </w:r>
      <w:r>
        <w:rPr>
          <w:rFonts w:hint="eastAsia" w:ascii="宋体" w:hAnsi="宋体"/>
          <w:bCs/>
        </w:rPr>
        <w:t>:</w:t>
      </w:r>
      <w:r>
        <w:rPr>
          <w:rFonts w:hint="eastAsia" w:ascii="宋体" w:hAnsi="宋体"/>
        </w:rPr>
        <w:t>采购代理机构网站（http://www.tszbdl.com/）。发布中标结果公告的同时，采购代理机构向中标人发出中标通知书。</w:t>
      </w:r>
    </w:p>
    <w:p>
      <w:pPr>
        <w:pStyle w:val="58"/>
        <w:ind w:firstLine="405"/>
      </w:pPr>
    </w:p>
    <w:p>
      <w:pPr>
        <w:pStyle w:val="58"/>
      </w:pPr>
      <w:r>
        <w:rPr>
          <w:rFonts w:hint="eastAsia"/>
        </w:rPr>
        <w:t>六、其他补充事宜</w:t>
      </w:r>
    </w:p>
    <w:p>
      <w:pPr>
        <w:pStyle w:val="58"/>
      </w:pPr>
    </w:p>
    <w:p>
      <w:pPr>
        <w:pStyle w:val="58"/>
      </w:pPr>
      <w:r>
        <w:rPr>
          <w:rFonts w:hint="eastAsia"/>
        </w:rPr>
        <w:t>七、对本次招标提出询问，请按以下方式联系。</w:t>
      </w:r>
    </w:p>
    <w:p>
      <w:pPr>
        <w:pStyle w:val="58"/>
        <w:ind w:firstLine="405"/>
      </w:pPr>
    </w:p>
    <w:p>
      <w:pPr>
        <w:pStyle w:val="58"/>
        <w:numPr>
          <w:ilvl w:val="0"/>
          <w:numId w:val="4"/>
        </w:numPr>
        <w:ind w:firstLine="405"/>
        <w:rPr>
          <w:color w:val="auto"/>
        </w:rPr>
      </w:pPr>
      <w:r>
        <w:rPr>
          <w:rFonts w:hint="eastAsia"/>
          <w:color w:val="auto"/>
        </w:rPr>
        <w:t>采购人信息</w:t>
      </w:r>
    </w:p>
    <w:p>
      <w:pPr>
        <w:pStyle w:val="58"/>
        <w:ind w:firstLine="405"/>
        <w:rPr>
          <w:rFonts w:hint="eastAsia" w:eastAsia="宋体"/>
          <w:color w:val="auto"/>
          <w:lang w:eastAsia="zh-CN"/>
        </w:rPr>
      </w:pPr>
      <w:r>
        <w:rPr>
          <w:rFonts w:hint="eastAsia"/>
          <w:color w:val="auto"/>
        </w:rPr>
        <w:t>名称：</w:t>
      </w:r>
      <w:r>
        <w:rPr>
          <w:rFonts w:hint="eastAsia" w:ascii="宋体" w:hAnsi="宋体" w:cs="宋体"/>
          <w:color w:val="auto"/>
          <w:szCs w:val="24"/>
          <w:lang w:eastAsia="zh-CN"/>
        </w:rPr>
        <w:t>湛江市生态环境局雷州分局</w:t>
      </w:r>
    </w:p>
    <w:p>
      <w:pPr>
        <w:pStyle w:val="58"/>
        <w:ind w:firstLine="405"/>
        <w:rPr>
          <w:color w:val="auto"/>
        </w:rPr>
      </w:pPr>
      <w:r>
        <w:rPr>
          <w:rFonts w:hint="eastAsia"/>
          <w:color w:val="auto"/>
        </w:rPr>
        <w:t>地址：雷州市新城大道124号</w:t>
      </w:r>
    </w:p>
    <w:p>
      <w:pPr>
        <w:pStyle w:val="58"/>
        <w:ind w:firstLine="405"/>
        <w:rPr>
          <w:rFonts w:hint="eastAsia" w:eastAsia="宋体"/>
          <w:color w:val="auto"/>
          <w:lang w:eastAsia="zh-CN"/>
        </w:rPr>
      </w:pPr>
      <w:r>
        <w:rPr>
          <w:rFonts w:hint="eastAsia"/>
          <w:color w:val="auto"/>
        </w:rPr>
        <w:t>联系方式：</w:t>
      </w:r>
      <w:r>
        <w:rPr>
          <w:rFonts w:hint="eastAsia"/>
          <w:color w:val="auto"/>
          <w:lang w:val="en-US" w:eastAsia="zh-CN"/>
        </w:rPr>
        <w:t xml:space="preserve">0759-8812415 </w:t>
      </w:r>
    </w:p>
    <w:p>
      <w:pPr>
        <w:pStyle w:val="58"/>
        <w:numPr>
          <w:ilvl w:val="0"/>
          <w:numId w:val="0"/>
        </w:numPr>
      </w:pPr>
    </w:p>
    <w:p>
      <w:pPr>
        <w:pStyle w:val="58"/>
        <w:numPr>
          <w:ilvl w:val="0"/>
          <w:numId w:val="4"/>
        </w:numPr>
        <w:ind w:left="0" w:leftChars="0" w:firstLine="405" w:firstLineChars="0"/>
      </w:pPr>
      <w:r>
        <w:rPr>
          <w:rFonts w:hint="eastAsia"/>
        </w:rPr>
        <w:t>采购代理机构信息：</w:t>
      </w:r>
    </w:p>
    <w:p>
      <w:pPr>
        <w:widowControl w:val="0"/>
        <w:spacing w:line="360" w:lineRule="auto"/>
        <w:rPr>
          <w:rFonts w:ascii="宋体" w:hAnsi="宋体" w:cs="宋体"/>
          <w:color w:val="000000"/>
        </w:rPr>
      </w:pPr>
      <w:r>
        <w:rPr>
          <w:rFonts w:hint="eastAsia"/>
        </w:rPr>
        <w:t xml:space="preserve">    名称：湛江市腾商招标代理有限公司</w:t>
      </w:r>
    </w:p>
    <w:p>
      <w:pPr>
        <w:pStyle w:val="58"/>
        <w:spacing w:line="360" w:lineRule="auto"/>
        <w:ind w:firstLine="420" w:firstLineChars="200"/>
      </w:pPr>
      <w:r>
        <w:rPr>
          <w:rFonts w:hint="eastAsia"/>
        </w:rPr>
        <w:t>地址：湛江市人民大道中70号</w:t>
      </w:r>
      <w:r>
        <w:rPr>
          <w:rFonts w:hint="eastAsia" w:asciiTheme="minorEastAsia" w:hAnsiTheme="minorEastAsia" w:eastAsiaTheme="minorEastAsia"/>
        </w:rPr>
        <w:t>孵化器大楼</w:t>
      </w:r>
      <w:r>
        <w:rPr>
          <w:rFonts w:hint="eastAsia"/>
        </w:rPr>
        <w:t>416室</w:t>
      </w:r>
    </w:p>
    <w:p>
      <w:pPr>
        <w:pStyle w:val="58"/>
        <w:ind w:firstLine="405"/>
        <w:rPr>
          <w:rFonts w:hint="default" w:eastAsia="宋体"/>
          <w:lang w:val="en-US" w:eastAsia="zh-CN"/>
        </w:rPr>
      </w:pPr>
      <w:r>
        <w:rPr>
          <w:rFonts w:hint="eastAsia"/>
        </w:rPr>
        <w:t>联系方式：曹小玲18934038789</w:t>
      </w:r>
      <w:r>
        <w:rPr>
          <w:rFonts w:hint="eastAsia"/>
          <w:lang w:val="en-US" w:eastAsia="zh-CN"/>
        </w:rPr>
        <w:t xml:space="preserve">  0759-2296013</w:t>
      </w:r>
    </w:p>
    <w:p>
      <w:pPr>
        <w:pStyle w:val="58"/>
        <w:ind w:firstLine="405"/>
      </w:pPr>
    </w:p>
    <w:p>
      <w:pPr>
        <w:pStyle w:val="58"/>
        <w:numPr>
          <w:ilvl w:val="0"/>
          <w:numId w:val="4"/>
        </w:numPr>
        <w:ind w:left="0" w:leftChars="0" w:firstLine="405" w:firstLineChars="0"/>
      </w:pPr>
      <w:r>
        <w:rPr>
          <w:rFonts w:hint="eastAsia"/>
        </w:rPr>
        <w:t>项目联系方式：曹小玲</w:t>
      </w:r>
    </w:p>
    <w:p>
      <w:pPr>
        <w:pStyle w:val="58"/>
        <w:ind w:firstLine="630" w:firstLineChars="300"/>
      </w:pPr>
      <w:r>
        <w:rPr>
          <w:rFonts w:hint="eastAsia"/>
        </w:rPr>
        <w:t>电话：18934038789</w:t>
      </w:r>
    </w:p>
    <w:p>
      <w:pPr>
        <w:pStyle w:val="58"/>
        <w:ind w:firstLine="405"/>
      </w:pPr>
    </w:p>
    <w:p>
      <w:pPr>
        <w:pStyle w:val="58"/>
        <w:ind w:firstLine="4200" w:firstLineChars="2000"/>
      </w:pPr>
    </w:p>
    <w:p>
      <w:pPr>
        <w:pStyle w:val="58"/>
        <w:ind w:firstLine="4200" w:firstLineChars="2000"/>
      </w:pPr>
      <w:r>
        <w:rPr>
          <w:rFonts w:hint="eastAsia"/>
        </w:rPr>
        <w:t>湛江市腾商招标代理有限公司</w:t>
      </w:r>
    </w:p>
    <w:p>
      <w:pPr>
        <w:pStyle w:val="58"/>
        <w:ind w:firstLine="5355" w:firstLineChars="2550"/>
        <w:rPr>
          <w:rFonts w:hint="eastAsia"/>
        </w:rPr>
        <w:sectPr>
          <w:headerReference r:id="rId5" w:type="default"/>
          <w:pgSz w:w="11906" w:h="16838"/>
          <w:pgMar w:top="1440" w:right="1800" w:bottom="1440" w:left="1800" w:header="851" w:footer="992" w:gutter="0"/>
          <w:pgNumType w:fmt="numberInDash"/>
          <w:cols w:space="425" w:num="1"/>
          <w:docGrid w:type="lines" w:linePitch="312" w:charSpace="0"/>
        </w:sectPr>
      </w:pPr>
      <w:r>
        <w:rPr>
          <w:rFonts w:hint="eastAsia"/>
        </w:rPr>
        <w:t>202</w:t>
      </w:r>
      <w:r>
        <w:rPr>
          <w:rFonts w:hint="eastAsia"/>
          <w:lang w:val="en-US" w:eastAsia="zh-CN"/>
        </w:rPr>
        <w:t>1</w:t>
      </w:r>
      <w:r>
        <w:rPr>
          <w:rFonts w:hint="eastAsia"/>
        </w:rPr>
        <w:t>年</w:t>
      </w:r>
      <w:r>
        <w:rPr>
          <w:rFonts w:hint="eastAsia"/>
          <w:lang w:val="en-US" w:eastAsia="zh-CN"/>
        </w:rPr>
        <w:t>5</w:t>
      </w:r>
      <w:r>
        <w:rPr>
          <w:rFonts w:hint="eastAsia"/>
        </w:rPr>
        <w:t>月</w:t>
      </w:r>
      <w:r>
        <w:rPr>
          <w:rFonts w:hint="eastAsia"/>
          <w:lang w:val="en-US" w:eastAsia="zh-CN"/>
        </w:rPr>
        <w:t xml:space="preserve"> 26日 </w:t>
      </w:r>
    </w:p>
    <w:tbl>
      <w:tblPr>
        <w:tblStyle w:val="45"/>
        <w:tblW w:w="14337" w:type="dxa"/>
        <w:tblInd w:w="91" w:type="dxa"/>
        <w:shd w:val="clear" w:color="auto" w:fill="auto"/>
        <w:tblLayout w:type="fixed"/>
        <w:tblCellMar>
          <w:top w:w="0" w:type="dxa"/>
          <w:left w:w="108" w:type="dxa"/>
          <w:bottom w:w="0" w:type="dxa"/>
          <w:right w:w="108" w:type="dxa"/>
        </w:tblCellMar>
      </w:tblPr>
      <w:tblGrid>
        <w:gridCol w:w="1550"/>
        <w:gridCol w:w="2182"/>
        <w:gridCol w:w="4922"/>
        <w:gridCol w:w="2368"/>
        <w:gridCol w:w="3315"/>
      </w:tblGrid>
      <w:tr>
        <w:tblPrEx>
          <w:shd w:val="clear" w:color="auto" w:fill="auto"/>
          <w:tblCellMar>
            <w:top w:w="0" w:type="dxa"/>
            <w:left w:w="108" w:type="dxa"/>
            <w:bottom w:w="0" w:type="dxa"/>
            <w:right w:w="108" w:type="dxa"/>
          </w:tblCellMar>
        </w:tblPrEx>
        <w:trPr>
          <w:trHeight w:val="510" w:hRule="exact"/>
        </w:trPr>
        <w:tc>
          <w:tcPr>
            <w:tcW w:w="1433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采购文件登记表</w:t>
            </w:r>
          </w:p>
        </w:tc>
      </w:tr>
      <w:tr>
        <w:tblPrEx>
          <w:tblCellMar>
            <w:top w:w="0" w:type="dxa"/>
            <w:left w:w="108" w:type="dxa"/>
            <w:bottom w:w="0" w:type="dxa"/>
            <w:right w:w="108" w:type="dxa"/>
          </w:tblCellMar>
        </w:tblPrEx>
        <w:trPr>
          <w:trHeight w:val="510" w:hRule="exact"/>
        </w:trPr>
        <w:tc>
          <w:tcPr>
            <w:tcW w:w="14337"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（投标报名登记表)</w:t>
            </w:r>
          </w:p>
        </w:tc>
      </w:tr>
      <w:tr>
        <w:tblPrEx>
          <w:tblCellMar>
            <w:top w:w="0" w:type="dxa"/>
            <w:left w:w="108" w:type="dxa"/>
            <w:bottom w:w="0" w:type="dxa"/>
            <w:right w:w="108" w:type="dxa"/>
          </w:tblCellMar>
        </w:tblPrEx>
        <w:trPr>
          <w:trHeight w:val="510" w:hRule="exact"/>
        </w:trPr>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7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TS202105013</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购买文件日期</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2021年5月</w:t>
            </w:r>
            <w:r>
              <w:rPr>
                <w:rFonts w:hint="eastAsia" w:ascii="宋体" w:hAnsi="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t xml:space="preserve">日- </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月 日</w:t>
            </w:r>
          </w:p>
        </w:tc>
      </w:tr>
      <w:tr>
        <w:tblPrEx>
          <w:tblCellMar>
            <w:top w:w="0" w:type="dxa"/>
            <w:left w:w="108" w:type="dxa"/>
            <w:bottom w:w="0" w:type="dxa"/>
            <w:right w:w="108" w:type="dxa"/>
          </w:tblCellMar>
        </w:tblPrEx>
        <w:trPr>
          <w:trHeight w:val="510" w:hRule="exact"/>
        </w:trPr>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项目名称</w:t>
            </w:r>
          </w:p>
        </w:tc>
        <w:tc>
          <w:tcPr>
            <w:tcW w:w="7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cs="宋体"/>
                <w:i w:val="0"/>
                <w:iCs w:val="0"/>
                <w:color w:val="auto"/>
                <w:kern w:val="0"/>
                <w:sz w:val="28"/>
                <w:szCs w:val="28"/>
                <w:highlight w:val="none"/>
                <w:u w:val="none"/>
                <w:lang w:val="en-US" w:eastAsia="zh-CN" w:bidi="ar"/>
              </w:rPr>
              <w:t>南渡河三年行动方案</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文件价格（元/套）</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 xml:space="preserve">￥500.00 </w:t>
            </w:r>
          </w:p>
        </w:tc>
      </w:tr>
      <w:tr>
        <w:tblPrEx>
          <w:tblCellMar>
            <w:top w:w="0" w:type="dxa"/>
            <w:left w:w="108" w:type="dxa"/>
            <w:bottom w:w="0" w:type="dxa"/>
            <w:right w:w="108" w:type="dxa"/>
          </w:tblCellMar>
        </w:tblPrEx>
        <w:trPr>
          <w:trHeight w:val="510" w:hRule="exac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购买文件单位信息</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单位名称</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单位地址</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邮箱</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项目联系人</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购买文件经办人</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传真</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获取文件方式</w:t>
            </w:r>
          </w:p>
        </w:tc>
        <w:tc>
          <w:tcPr>
            <w:tcW w:w="1278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line="240" w:lineRule="auto"/>
              <w:jc w:val="left"/>
              <w:textAlignment w:val="top"/>
              <w:rPr>
                <w:rFonts w:hint="eastAsia" w:ascii="宋体" w:hAnsi="宋体" w:eastAsia="宋体" w:cs="宋体"/>
                <w:i w:val="0"/>
                <w:iCs w:val="0"/>
                <w:color w:val="auto"/>
                <w:sz w:val="28"/>
                <w:szCs w:val="28"/>
                <w:highlight w:val="none"/>
                <w:u w:val="none"/>
              </w:rPr>
            </w:pPr>
            <w:r>
              <w:rPr>
                <w:rStyle w:val="86"/>
                <w:color w:val="auto"/>
                <w:highlight w:val="none"/>
                <w:lang w:val="en-US" w:eastAsia="zh-CN" w:bidi="ar"/>
              </w:rPr>
              <w:t>■  电子光盘                                                                                   ■  电子邮件，邮箱地址：</w:t>
            </w:r>
            <w:r>
              <w:rPr>
                <w:rStyle w:val="84"/>
                <w:color w:val="auto"/>
                <w:highlight w:val="none"/>
                <w:lang w:val="en-US" w:eastAsia="zh-CN" w:bidi="ar"/>
              </w:rPr>
              <w:t xml:space="preserve">                 </w:t>
            </w:r>
            <w:r>
              <w:rPr>
                <w:rStyle w:val="86"/>
                <w:color w:val="auto"/>
                <w:highlight w:val="none"/>
                <w:lang w:val="en-US" w:eastAsia="zh-CN" w:bidi="ar"/>
              </w:rPr>
              <w:t xml:space="preserve">                                                     ■  其它</w:t>
            </w:r>
          </w:p>
        </w:tc>
      </w:tr>
      <w:tr>
        <w:tblPrEx>
          <w:tblCellMar>
            <w:top w:w="0" w:type="dxa"/>
            <w:left w:w="108" w:type="dxa"/>
            <w:bottom w:w="0" w:type="dxa"/>
            <w:right w:w="108" w:type="dxa"/>
          </w:tblCellMar>
        </w:tblPrEx>
        <w:trPr>
          <w:trHeight w:val="510"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127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15" w:hRule="exact"/>
        </w:trPr>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auto"/>
                <w:sz w:val="28"/>
                <w:szCs w:val="28"/>
                <w:highlight w:val="none"/>
                <w:u w:val="none"/>
              </w:rPr>
            </w:pPr>
          </w:p>
        </w:tc>
        <w:tc>
          <w:tcPr>
            <w:tcW w:w="127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温馨提示</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510" w:hRule="exact"/>
        </w:trPr>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备注</w:t>
            </w:r>
          </w:p>
        </w:tc>
        <w:tc>
          <w:tcPr>
            <w:tcW w:w="127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已经收到招标文件。（签名）</w:t>
            </w:r>
          </w:p>
        </w:tc>
      </w:tr>
    </w:tbl>
    <w:p>
      <w:pPr>
        <w:spacing w:line="360" w:lineRule="auto"/>
        <w:rPr>
          <w:rFonts w:hint="eastAsia" w:ascii="宋体" w:hAnsi="宋体" w:eastAsia="宋体" w:cs="宋体"/>
          <w:bCs/>
          <w:color w:val="000000" w:themeColor="text1"/>
          <w:sz w:val="21"/>
          <w:szCs w:val="21"/>
          <w14:textFill>
            <w14:solidFill>
              <w14:schemeClr w14:val="tx1"/>
            </w14:solidFill>
          </w14:textFill>
        </w:rPr>
      </w:pPr>
    </w:p>
    <w:p>
      <w:pPr>
        <w:spacing w:line="360" w:lineRule="auto"/>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湛江市腾商招标代理有限公司</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地址: </w:t>
      </w:r>
      <w:r>
        <w:rPr>
          <w:rFonts w:hint="eastAsia" w:ascii="宋体" w:hAnsi="宋体" w:eastAsia="宋体" w:cs="宋体"/>
          <w:bCs/>
          <w:color w:val="000000" w:themeColor="text1"/>
          <w:sz w:val="21"/>
          <w:szCs w:val="21"/>
          <w:lang w:eastAsia="zh-CN"/>
          <w14:textFill>
            <w14:solidFill>
              <w14:schemeClr w14:val="tx1"/>
            </w14:solidFill>
          </w14:textFill>
        </w:rPr>
        <w:t>湛江市开发区人民大道中70号416室</w:t>
      </w:r>
    </w:p>
    <w:p>
      <w:pPr>
        <w:pStyle w:val="58"/>
        <w:rPr>
          <w:rFonts w:hint="eastAsia"/>
        </w:rPr>
        <w:sectPr>
          <w:pgSz w:w="16838" w:h="11906" w:orient="landscape"/>
          <w:pgMar w:top="1800" w:right="1440" w:bottom="1800" w:left="1440" w:header="851" w:footer="992" w:gutter="0"/>
          <w:pgNumType w:fmt="numberInDash"/>
          <w:cols w:space="425" w:num="1"/>
          <w:docGrid w:type="lines" w:linePitch="312" w:charSpace="0"/>
        </w:sectPr>
      </w:pPr>
    </w:p>
    <w:p>
      <w:pPr>
        <w:pageBreakBefore/>
        <w:snapToGrid w:val="0"/>
        <w:spacing w:line="240" w:lineRule="atLeast"/>
        <w:ind w:firstLine="2891" w:firstLineChars="900"/>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项目需求书</w:t>
      </w:r>
      <w:bookmarkEnd w:id="0"/>
    </w:p>
    <w:p>
      <w:pPr>
        <w:rPr>
          <w:rFonts w:asciiTheme="minorEastAsia" w:hAnsiTheme="minorEastAsia" w:eastAsiaTheme="minorEastAsia" w:cstheme="minorEastAsia"/>
          <w:b/>
          <w:sz w:val="24"/>
          <w:szCs w:val="24"/>
        </w:rPr>
      </w:pPr>
    </w:p>
    <w:p>
      <w:pPr>
        <w:pStyle w:val="58"/>
      </w:pPr>
    </w:p>
    <w:p>
      <w:pPr>
        <w:spacing w:line="360" w:lineRule="auto"/>
        <w:ind w:firstLine="1"/>
        <w:outlineLvl w:val="1"/>
        <w:rPr>
          <w:b/>
        </w:rPr>
      </w:pPr>
      <w:bookmarkStart w:id="23" w:name="_Toc9763"/>
      <w:bookmarkStart w:id="24" w:name="_Toc5592"/>
      <w:bookmarkStart w:id="25" w:name="_Toc14893"/>
      <w:r>
        <w:rPr>
          <w:rFonts w:hint="eastAsia" w:hAnsi="宋体"/>
          <w:b/>
        </w:rPr>
        <w:t>一</w:t>
      </w:r>
      <w:r>
        <w:rPr>
          <w:rFonts w:hAnsi="宋体"/>
          <w:b/>
        </w:rPr>
        <w:t>、项目概要</w:t>
      </w:r>
      <w:bookmarkEnd w:id="23"/>
      <w:bookmarkEnd w:id="24"/>
      <w:bookmarkEnd w:id="25"/>
    </w:p>
    <w:p>
      <w:pPr>
        <w:spacing w:line="360" w:lineRule="auto"/>
        <w:ind w:firstLine="420" w:firstLineChars="200"/>
        <w:rPr>
          <w:rFonts w:hint="eastAsia"/>
        </w:rPr>
      </w:pPr>
      <w:bookmarkStart w:id="26" w:name="_Toc12095"/>
      <w:bookmarkStart w:id="27" w:name="_Toc23503"/>
      <w:bookmarkStart w:id="28" w:name="_Toc14554"/>
      <w:r>
        <w:rPr>
          <w:rFonts w:hint="eastAsia"/>
        </w:rPr>
        <w:t>南渡河流域涉及到雷州市城区三个街道，分别为雷城街道、西湖街道和新城街道。以及雷州市1</w:t>
      </w:r>
      <w:r>
        <w:t>0</w:t>
      </w:r>
      <w:r>
        <w:rPr>
          <w:rFonts w:hint="eastAsia"/>
        </w:rPr>
        <w:t>个乡镇，分别为杨家镇、松竹镇、白沙镇、附城镇、南兴镇、雷高镇、龙门镇、唐家镇、纪家镇、客路镇。</w:t>
      </w:r>
    </w:p>
    <w:p>
      <w:pPr>
        <w:spacing w:line="360" w:lineRule="auto"/>
        <w:ind w:firstLine="420" w:firstLineChars="200"/>
      </w:pPr>
      <w:r>
        <w:rPr>
          <w:rFonts w:hint="eastAsia"/>
          <w:szCs w:val="28"/>
        </w:rPr>
        <w:t>目前</w:t>
      </w:r>
      <w:r>
        <w:rPr>
          <w:szCs w:val="28"/>
        </w:rPr>
        <w:t>，南渡河干流水质超标，支流污染严重，主要超标因子为 COD</w:t>
      </w:r>
      <w:r>
        <w:rPr>
          <w:szCs w:val="28"/>
          <w:vertAlign w:val="subscript"/>
        </w:rPr>
        <w:t xml:space="preserve"> Mn</w:t>
      </w:r>
      <w:r>
        <w:rPr>
          <w:szCs w:val="28"/>
        </w:rPr>
        <w:t>、COD</w:t>
      </w:r>
      <w:r>
        <w:rPr>
          <w:szCs w:val="28"/>
          <w:vertAlign w:val="subscript"/>
        </w:rPr>
        <w:t>Cr</w:t>
      </w:r>
      <w:r>
        <w:rPr>
          <w:szCs w:val="28"/>
        </w:rPr>
        <w:t>、BOD</w:t>
      </w:r>
      <w:r>
        <w:rPr>
          <w:szCs w:val="28"/>
          <w:vertAlign w:val="subscript"/>
        </w:rPr>
        <w:t>5</w:t>
      </w:r>
      <w:r>
        <w:rPr>
          <w:szCs w:val="28"/>
        </w:rPr>
        <w:t>、总氮和总磷。</w:t>
      </w:r>
    </w:p>
    <w:p>
      <w:pPr>
        <w:spacing w:line="360" w:lineRule="auto"/>
        <w:ind w:firstLine="420" w:firstLineChars="200"/>
        <w:outlineLvl w:val="1"/>
        <w:rPr>
          <w:rFonts w:hint="eastAsia" w:hAnsi="宋体"/>
          <w:b/>
        </w:rPr>
      </w:pPr>
      <w:r>
        <w:rPr>
          <w:rFonts w:hint="eastAsia"/>
          <w:szCs w:val="28"/>
        </w:rPr>
        <w:t>通过资料收集、现场调查，定量分析诊断南渡河流域水环境质量达标面临的问题，形成</w:t>
      </w:r>
      <w:r>
        <w:rPr>
          <w:rFonts w:hint="eastAsia"/>
          <w:szCs w:val="28"/>
          <w:lang w:eastAsia="zh-CN"/>
        </w:rPr>
        <w:t>南渡河</w:t>
      </w:r>
      <w:r>
        <w:rPr>
          <w:rFonts w:hint="eastAsia"/>
          <w:szCs w:val="28"/>
        </w:rPr>
        <w:t>的水质达标方案，并通过</w:t>
      </w:r>
      <w:r>
        <w:rPr>
          <w:rFonts w:hint="eastAsia"/>
          <w:color w:val="auto"/>
          <w:szCs w:val="28"/>
        </w:rPr>
        <w:t>实施方案</w:t>
      </w:r>
      <w:r>
        <w:rPr>
          <w:rFonts w:hint="eastAsia"/>
          <w:szCs w:val="28"/>
        </w:rPr>
        <w:t>，达到南渡河流域水质改善和达标</w:t>
      </w:r>
      <w:r>
        <w:rPr>
          <w:rFonts w:hint="eastAsia"/>
          <w:color w:val="auto"/>
          <w:szCs w:val="28"/>
          <w:lang w:val="en-US" w:eastAsia="zh-CN"/>
        </w:rPr>
        <w:t>的</w:t>
      </w:r>
      <w:r>
        <w:rPr>
          <w:rFonts w:hint="eastAsia"/>
          <w:color w:val="auto"/>
          <w:szCs w:val="28"/>
        </w:rPr>
        <w:t>目标</w:t>
      </w:r>
      <w:r>
        <w:rPr>
          <w:rFonts w:hint="eastAsia"/>
          <w:szCs w:val="28"/>
        </w:rPr>
        <w:t>。</w:t>
      </w:r>
    </w:p>
    <w:p>
      <w:pPr>
        <w:spacing w:line="360" w:lineRule="auto"/>
        <w:ind w:firstLine="1"/>
        <w:outlineLvl w:val="1"/>
        <w:rPr>
          <w:rFonts w:hAnsi="宋体"/>
          <w:b/>
        </w:rPr>
      </w:pPr>
      <w:r>
        <w:rPr>
          <w:rFonts w:hint="eastAsia" w:hAnsi="宋体"/>
          <w:b/>
        </w:rPr>
        <w:t>二</w:t>
      </w:r>
      <w:r>
        <w:rPr>
          <w:rFonts w:hAnsi="宋体"/>
          <w:b/>
        </w:rPr>
        <w:t>、采购</w:t>
      </w:r>
      <w:r>
        <w:rPr>
          <w:rFonts w:hint="eastAsia" w:hAnsi="宋体"/>
          <w:b/>
        </w:rPr>
        <w:t>内容</w:t>
      </w:r>
      <w:bookmarkEnd w:id="26"/>
      <w:bookmarkEnd w:id="27"/>
      <w:bookmarkEnd w:id="28"/>
    </w:p>
    <w:p>
      <w:r>
        <w:rPr>
          <w:rFonts w:hint="eastAsia"/>
        </w:rPr>
        <w:t>金额单位：</w:t>
      </w:r>
      <w:r>
        <w:rPr>
          <w:rFonts w:hint="eastAsia"/>
          <w:lang w:val="en-US" w:eastAsia="zh-CN"/>
        </w:rPr>
        <w:t>1600000.00</w:t>
      </w:r>
      <w:r>
        <w:rPr>
          <w:rFonts w:hint="eastAsia"/>
        </w:rPr>
        <w:t>元</w:t>
      </w:r>
    </w:p>
    <w:p/>
    <w:p>
      <w:pPr>
        <w:spacing w:line="360" w:lineRule="auto"/>
      </w:pPr>
      <w:r>
        <w:rPr>
          <w:rFonts w:hint="eastAsia"/>
          <w:lang w:val="en-US" w:eastAsia="zh-CN"/>
        </w:rPr>
        <w:t>1</w:t>
      </w:r>
      <w:r>
        <w:rPr>
          <w:rFonts w:hint="eastAsia"/>
        </w:rPr>
        <w:t>、项目背景</w:t>
      </w:r>
    </w:p>
    <w:p>
      <w:pPr>
        <w:spacing w:line="360" w:lineRule="auto"/>
      </w:pPr>
      <w:r>
        <w:rPr>
          <w:rFonts w:hint="eastAsia"/>
        </w:rPr>
        <w:t>1</w:t>
      </w:r>
      <w:r>
        <w:t xml:space="preserve">.1 </w:t>
      </w:r>
      <w:r>
        <w:rPr>
          <w:rFonts w:hint="eastAsia"/>
        </w:rPr>
        <w:t>南渡河及其流域概况</w:t>
      </w:r>
    </w:p>
    <w:p>
      <w:pPr>
        <w:spacing w:line="360" w:lineRule="auto"/>
      </w:pPr>
      <w:r>
        <w:rPr>
          <w:rFonts w:hint="eastAsia"/>
        </w:rPr>
        <w:t>1</w:t>
      </w:r>
      <w:r>
        <w:t xml:space="preserve">.1.1 </w:t>
      </w:r>
      <w:r>
        <w:rPr>
          <w:rFonts w:hint="eastAsia"/>
        </w:rPr>
        <w:t>南渡河地理位置</w:t>
      </w:r>
    </w:p>
    <w:p>
      <w:pPr>
        <w:spacing w:line="360" w:lineRule="auto"/>
        <w:ind w:firstLine="420" w:firstLineChars="200"/>
      </w:pPr>
      <w:r>
        <w:rPr>
          <w:rFonts w:hint="eastAsia"/>
        </w:rPr>
        <w:t>雷州市位于祖国大陆最南端的雷州半岛中部。地跨东经109°44'~110°23'。北纬 20°26'~21°11'。东濒南海，西靠北部湾，北与湛江市郊、遂溪县接壤，南与徐闻县毗邻。南北长 83 km，东西宽 67 km，总面积 3532 km</w:t>
      </w:r>
      <w:r>
        <w:rPr>
          <w:rFonts w:hint="eastAsia"/>
          <w:vertAlign w:val="superscript"/>
        </w:rPr>
        <w:t>2</w:t>
      </w:r>
      <w:r>
        <w:rPr>
          <w:rFonts w:hint="eastAsia"/>
        </w:rPr>
        <w:t>。地理位置为东经 109°44'~110°23'，北纬 20°26'~21°11'。南渡河又名擎雷水，是雷州半岛唯一一条集水面积大于1000 km</w:t>
      </w:r>
      <w:r>
        <w:rPr>
          <w:rFonts w:hint="eastAsia"/>
          <w:vertAlign w:val="superscript"/>
        </w:rPr>
        <w:t>2</w:t>
      </w:r>
      <w:r>
        <w:rPr>
          <w:rFonts w:hint="eastAsia"/>
        </w:rPr>
        <w:t>的河流，属南海水系河流。发源于遂溪县坡仔，自北向南流经客路、杨家镇的店前村，折东流经白沙、松竹、南兴镇的双溪口流入雷州湾，是雷州半岛中部最大的河流，流域面积1444 km</w:t>
      </w:r>
      <w:r>
        <w:rPr>
          <w:rFonts w:hint="eastAsia"/>
          <w:vertAlign w:val="superscript"/>
        </w:rPr>
        <w:t>2</w:t>
      </w:r>
      <w:r>
        <w:rPr>
          <w:rFonts w:hint="eastAsia"/>
        </w:rPr>
        <w:t>，主河长88 km，总落差27.9 m，河床比降0.172 ‰，出海口建有挡潮大闸一座，形成调蓄水库库容6702万m</w:t>
      </w:r>
      <w:r>
        <w:rPr>
          <w:rFonts w:hint="eastAsia"/>
          <w:vertAlign w:val="superscript"/>
        </w:rPr>
        <w:t>3</w:t>
      </w:r>
      <w:r>
        <w:rPr>
          <w:rFonts w:hint="eastAsia"/>
        </w:rPr>
        <w:t>。</w:t>
      </w:r>
    </w:p>
    <w:p>
      <w:pPr>
        <w:spacing w:line="360" w:lineRule="auto"/>
        <w:ind w:firstLine="420" w:firstLineChars="200"/>
      </w:pPr>
      <w:r>
        <w:rPr>
          <w:rFonts w:hint="eastAsia"/>
        </w:rPr>
        <w:t>南渡河流域涉及到雷州市城区三个街道，分别为雷城街道、西湖街道和新城街道。以及雷州市1</w:t>
      </w:r>
      <w:r>
        <w:t>0</w:t>
      </w:r>
      <w:r>
        <w:rPr>
          <w:rFonts w:hint="eastAsia"/>
        </w:rPr>
        <w:t>个乡镇，分别为杨家镇、松竹镇、白沙镇、附城镇、南兴镇、雷高镇、龙门镇、唐家镇、纪家镇、客路镇。南渡河流域内人口约为1</w:t>
      </w:r>
      <w:r>
        <w:t>17</w:t>
      </w:r>
      <w:r>
        <w:rPr>
          <w:rFonts w:hint="eastAsia"/>
        </w:rPr>
        <w:t>万。</w:t>
      </w:r>
    </w:p>
    <w:p>
      <w:pPr>
        <w:spacing w:line="360" w:lineRule="auto"/>
        <w:jc w:val="center"/>
      </w:pPr>
      <w:r>
        <mc:AlternateContent>
          <mc:Choice Requires="wps">
            <w:drawing>
              <wp:anchor distT="0" distB="0" distL="114300" distR="114300" simplePos="0" relativeHeight="251663360" behindDoc="0" locked="0" layoutInCell="1" allowOverlap="1">
                <wp:simplePos x="0" y="0"/>
                <wp:positionH relativeFrom="column">
                  <wp:posOffset>652780</wp:posOffset>
                </wp:positionH>
                <wp:positionV relativeFrom="paragraph">
                  <wp:posOffset>1196340</wp:posOffset>
                </wp:positionV>
                <wp:extent cx="2378075" cy="541655"/>
                <wp:effectExtent l="1270" t="20320" r="1905" b="9525"/>
                <wp:wrapNone/>
                <wp:docPr id="9" name="直接箭头连接符 9"/>
                <wp:cNvGraphicFramePr/>
                <a:graphic xmlns:a="http://schemas.openxmlformats.org/drawingml/2006/main">
                  <a:graphicData uri="http://schemas.microsoft.com/office/word/2010/wordprocessingShape">
                    <wps:wsp>
                      <wps:cNvCnPr/>
                      <wps:spPr>
                        <a:xfrm flipV="1">
                          <a:off x="0" y="0"/>
                          <a:ext cx="2377984" cy="541565"/>
                        </a:xfrm>
                        <a:prstGeom prst="straightConnector1">
                          <a:avLst/>
                        </a:prstGeom>
                        <a:noFill/>
                        <a:ln w="12700" cap="flat" cmpd="sng" algn="ctr">
                          <a:solidFill>
                            <a:srgbClr val="FF0000"/>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51.4pt;margin-top:94.2pt;height:42.65pt;width:187.25pt;z-index:251663360;mso-width-relative:page;mso-height-relative:page;" filled="f" stroked="t" coordsize="21600,21600" o:gfxdata="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omAXfXAAAACwEA&#10;AA8AAAAAAAAAAQAgAAAAIgAAAGRycy9kb3ducmV2LnhtbFBLAQIUABQAAAAIAIdO4kCnuE+nGwIA&#10;AP8DAAAOAAAAAAAAAAEAIAAAACYBAABkcnMvZTJvRG9jLnhtbFBLBQYAAAAABgAGAFkBAACzBQAA&#10;AAA=&#10;">
                <v:fill on="f" focussize="0,0"/>
                <v:stroke weight="1pt" color="#FF0000" miterlimit="8" joinstyle="miter" endarrow="block"/>
                <v:imagedata o:title=""/>
                <o:lock v:ext="edit" aspectratio="f"/>
              </v:shape>
            </w:pict>
          </mc:Fallback>
        </mc:AlternateContent>
      </w:r>
      <w:r>
        <w:drawing>
          <wp:inline distT="0" distB="0" distL="0" distR="0">
            <wp:extent cx="2863215" cy="2149475"/>
            <wp:effectExtent l="9525" t="9525" r="22860" b="12700"/>
            <wp:docPr id="14" name="图片 14"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地图&#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58261" cy="2220654"/>
                    </a:xfrm>
                    <a:prstGeom prst="rect">
                      <a:avLst/>
                    </a:prstGeom>
                    <a:noFill/>
                    <a:ln>
                      <a:solidFill>
                        <a:schemeClr val="tx1"/>
                      </a:solidFill>
                    </a:ln>
                  </pic:spPr>
                </pic:pic>
              </a:graphicData>
            </a:graphic>
          </wp:inline>
        </w:drawing>
      </w:r>
      <w:r>
        <w:drawing>
          <wp:inline distT="0" distB="0" distL="0" distR="0">
            <wp:extent cx="2265045" cy="2147570"/>
            <wp:effectExtent l="9525" t="9525" r="11430" b="14605"/>
            <wp:docPr id="15" name="图片 15"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地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19551" cy="2199404"/>
                    </a:xfrm>
                    <a:prstGeom prst="rect">
                      <a:avLst/>
                    </a:prstGeom>
                    <a:noFill/>
                    <a:ln>
                      <a:solidFill>
                        <a:schemeClr val="tx1"/>
                      </a:solidFill>
                    </a:ln>
                  </pic:spPr>
                </pic:pic>
              </a:graphicData>
            </a:graphic>
          </wp:inline>
        </w:drawing>
      </w:r>
    </w:p>
    <w:p>
      <w:pPr>
        <w:spacing w:line="360" w:lineRule="auto"/>
        <w:jc w:val="center"/>
      </w:pPr>
      <w:r>
        <w:rPr>
          <w:rFonts w:hint="eastAsia"/>
        </w:rPr>
        <w:t>南渡河流域位置与行政区划图</w:t>
      </w:r>
    </w:p>
    <w:p>
      <w:pPr>
        <w:spacing w:line="360" w:lineRule="auto"/>
      </w:pPr>
      <w:r>
        <w:rPr>
          <w:rFonts w:hint="eastAsia"/>
        </w:rPr>
        <w:t>1</w:t>
      </w:r>
      <w:r>
        <w:t>.1.2</w:t>
      </w:r>
      <w:r>
        <w:rPr>
          <w:rFonts w:hint="eastAsia"/>
        </w:rPr>
        <w:t>水文水系图</w:t>
      </w:r>
    </w:p>
    <w:p>
      <w:pPr>
        <w:spacing w:line="360" w:lineRule="auto"/>
        <w:ind w:firstLine="420" w:firstLineChars="200"/>
      </w:pPr>
      <w:r>
        <w:t>南渡河干流全长88 km，流域面积1444 km</w:t>
      </w:r>
      <w:r>
        <w:rPr>
          <w:vertAlign w:val="superscript"/>
        </w:rPr>
        <w:t>2</w:t>
      </w:r>
      <w:r>
        <w:t>，在雷州市境内流长97 km，流经客路、纪家、唐家、杨家、松竹、南兴、白沙、附城、雷高等9个镇，从双溪口注入南海雷州湾。流域内100 km</w:t>
      </w:r>
      <w:r>
        <w:rPr>
          <w:vertAlign w:val="superscript"/>
        </w:rPr>
        <w:t>2</w:t>
      </w:r>
      <w:r>
        <w:t>以上支流有土塘水、公和水、松竹水、花桥水。土塘水河长28 km，发源于后庙坑，河口于那平新村，流经纪家镇、杨家镇，集水面积220 km</w:t>
      </w:r>
      <w:r>
        <w:rPr>
          <w:vertAlign w:val="superscript"/>
        </w:rPr>
        <w:t>2</w:t>
      </w:r>
      <w:r>
        <w:t>，坡降0.58 ‰，流域耕地总面积3.42万亩。公和水河长30 km，发源于草罗岭，河口于官塘，流经唐家镇、杨家镇，集水面积146 km</w:t>
      </w:r>
      <w:r>
        <w:rPr>
          <w:vertAlign w:val="superscript"/>
        </w:rPr>
        <w:t>2</w:t>
      </w:r>
      <w:r>
        <w:t>，坡降0.94 ‰，流域耕地总面积1.89万亩。松竹河河长32 km，发源于谢家北，河口于南渡河山尾，流经海康县松竹镇，集水面积158 km</w:t>
      </w:r>
      <w:r>
        <w:rPr>
          <w:vertAlign w:val="superscript"/>
        </w:rPr>
        <w:t>2</w:t>
      </w:r>
      <w:r>
        <w:t>，坡降0.53 ‰，流域耕地总面积5.92万亩。花桥水河长40 km，发源于石卯岭，河口于双溪口，流经海康县雷高镇、南兴镇，集水面积 178 km，坡降2.12 ‰，流域耕地总面积6.63万亩。</w:t>
      </w:r>
    </w:p>
    <w:p>
      <w:pPr>
        <w:spacing w:line="360" w:lineRule="auto"/>
        <w:jc w:val="center"/>
      </w:pPr>
      <w:r>
        <w:drawing>
          <wp:inline distT="0" distB="0" distL="0" distR="0">
            <wp:extent cx="2759075" cy="2071370"/>
            <wp:effectExtent l="9525" t="9525" r="12700" b="14605"/>
            <wp:docPr id="16" name="图片 16"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地图&#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64700" cy="2075356"/>
                    </a:xfrm>
                    <a:prstGeom prst="rect">
                      <a:avLst/>
                    </a:prstGeom>
                    <a:noFill/>
                    <a:ln>
                      <a:solidFill>
                        <a:schemeClr val="tx1"/>
                      </a:solidFill>
                    </a:ln>
                  </pic:spPr>
                </pic:pic>
              </a:graphicData>
            </a:graphic>
          </wp:inline>
        </w:drawing>
      </w:r>
    </w:p>
    <w:p>
      <w:pPr>
        <w:spacing w:line="360" w:lineRule="auto"/>
        <w:jc w:val="center"/>
      </w:pPr>
      <w:r>
        <w:rPr>
          <w:rFonts w:hint="eastAsia"/>
        </w:rPr>
        <w:t>南渡河流域水系图</w:t>
      </w:r>
    </w:p>
    <w:p>
      <w:pPr>
        <w:spacing w:line="360" w:lineRule="auto"/>
      </w:pPr>
      <w:r>
        <w:rPr>
          <w:rFonts w:hint="eastAsia"/>
        </w:rPr>
        <w:t>1</w:t>
      </w:r>
      <w:r>
        <w:t>.2</w:t>
      </w:r>
      <w:r>
        <w:rPr>
          <w:rFonts w:hint="eastAsia"/>
        </w:rPr>
        <w:t>、项目实施背景</w:t>
      </w:r>
    </w:p>
    <w:p>
      <w:pPr>
        <w:tabs>
          <w:tab w:val="left" w:pos="743"/>
        </w:tabs>
        <w:spacing w:line="360" w:lineRule="auto"/>
        <w:ind w:firstLine="420" w:firstLineChars="200"/>
        <w:rPr>
          <w:szCs w:val="28"/>
        </w:rPr>
      </w:pPr>
      <w:r>
        <w:rPr>
          <w:rFonts w:hint="eastAsia"/>
          <w:szCs w:val="28"/>
        </w:rPr>
        <w:t>目前</w:t>
      </w:r>
      <w:r>
        <w:rPr>
          <w:szCs w:val="28"/>
        </w:rPr>
        <w:t>，南渡河干流水质超标，支流污染严重，主要超标因子为 COD</w:t>
      </w:r>
      <w:r>
        <w:rPr>
          <w:szCs w:val="28"/>
          <w:vertAlign w:val="subscript"/>
        </w:rPr>
        <w:t xml:space="preserve"> Mn</w:t>
      </w:r>
      <w:r>
        <w:rPr>
          <w:szCs w:val="28"/>
        </w:rPr>
        <w:t>、COD</w:t>
      </w:r>
      <w:r>
        <w:rPr>
          <w:szCs w:val="28"/>
          <w:vertAlign w:val="subscript"/>
        </w:rPr>
        <w:t>Cr</w:t>
      </w:r>
      <w:r>
        <w:rPr>
          <w:szCs w:val="28"/>
        </w:rPr>
        <w:t>、BOD</w:t>
      </w:r>
      <w:r>
        <w:rPr>
          <w:szCs w:val="28"/>
          <w:vertAlign w:val="subscript"/>
        </w:rPr>
        <w:t>5</w:t>
      </w:r>
      <w:r>
        <w:rPr>
          <w:szCs w:val="28"/>
        </w:rPr>
        <w:t>、总氮和总磷。2020年，南渡河国考断面有五个月为Ⅳ类水，四个月为Ⅲ类水，相比2019年呈现恶化趋势。2020年南渡河有10条支流水质为劣Ⅴ类，分别为琛来河、黎郭西村排河、公和水、平原排洪河、桥西村、松竹水、后溪、麻扶河、墨城河、下江河。</w:t>
      </w:r>
    </w:p>
    <w:p>
      <w:pPr>
        <w:tabs>
          <w:tab w:val="left" w:pos="743"/>
        </w:tabs>
        <w:spacing w:line="360" w:lineRule="auto"/>
        <w:ind w:firstLine="420" w:firstLineChars="200"/>
        <w:rPr>
          <w:szCs w:val="28"/>
        </w:rPr>
      </w:pPr>
      <w:r>
        <w:rPr>
          <w:szCs w:val="28"/>
        </w:rPr>
        <w:t>安榄渡大桥下至旧渡口河段为一级保护区，水质目标为《地表水环境质量标准（GB3838-2002）》Ⅱ类，其余河段为二级保护区，水质目标为Ⅲ类。南渡河桥断面也被国家生态环境部列为国考断面之一，水质目标为Ⅱ类。</w:t>
      </w:r>
      <w:r>
        <w:rPr>
          <w:rFonts w:hint="eastAsia"/>
          <w:szCs w:val="28"/>
        </w:rPr>
        <w:t>就目前南渡河水质现状分析而言，</w:t>
      </w:r>
      <w:r>
        <w:rPr>
          <w:szCs w:val="28"/>
        </w:rPr>
        <w:t>南渡河流域水质距考核目标相差较远，不能满足南渡河流域生态环境保护和高质量发展的要求。</w:t>
      </w:r>
    </w:p>
    <w:p>
      <w:pPr>
        <w:spacing w:line="360" w:lineRule="auto"/>
      </w:pPr>
      <w:r>
        <w:rPr>
          <w:rFonts w:hint="eastAsia"/>
        </w:rPr>
        <w:t>1</w:t>
      </w:r>
      <w:r>
        <w:t>.3</w:t>
      </w:r>
      <w:r>
        <w:rPr>
          <w:rFonts w:hint="eastAsia"/>
        </w:rPr>
        <w:t>项目内容与目标</w:t>
      </w:r>
    </w:p>
    <w:p>
      <w:pPr>
        <w:tabs>
          <w:tab w:val="left" w:pos="743"/>
        </w:tabs>
        <w:spacing w:line="360" w:lineRule="auto"/>
        <w:ind w:firstLine="420" w:firstLineChars="200"/>
        <w:rPr>
          <w:szCs w:val="28"/>
        </w:rPr>
      </w:pPr>
      <w:r>
        <w:rPr>
          <w:rFonts w:hint="eastAsia"/>
          <w:szCs w:val="28"/>
        </w:rPr>
        <w:t>通过资料收集、现场调查，定量分析诊断南渡河流域水环境质量达标面临的问题，形成</w:t>
      </w:r>
      <w:r>
        <w:rPr>
          <w:rFonts w:hint="eastAsia"/>
          <w:szCs w:val="28"/>
          <w:lang w:eastAsia="zh-CN"/>
        </w:rPr>
        <w:t>南渡河</w:t>
      </w:r>
      <w:bookmarkStart w:id="74" w:name="_GoBack"/>
      <w:bookmarkEnd w:id="74"/>
      <w:r>
        <w:rPr>
          <w:rFonts w:hint="eastAsia"/>
          <w:szCs w:val="28"/>
        </w:rPr>
        <w:t>的水质达标方案，并通过</w:t>
      </w:r>
      <w:r>
        <w:rPr>
          <w:rFonts w:hint="eastAsia"/>
          <w:color w:val="auto"/>
          <w:szCs w:val="28"/>
        </w:rPr>
        <w:t>实施方案</w:t>
      </w:r>
      <w:r>
        <w:rPr>
          <w:rFonts w:hint="eastAsia"/>
          <w:szCs w:val="28"/>
        </w:rPr>
        <w:t>，达到南渡河流域水质改善和达</w:t>
      </w:r>
      <w:r>
        <w:rPr>
          <w:rFonts w:hint="eastAsia"/>
          <w:color w:val="auto"/>
          <w:szCs w:val="28"/>
        </w:rPr>
        <w:t>标</w:t>
      </w:r>
      <w:r>
        <w:rPr>
          <w:rFonts w:hint="eastAsia"/>
          <w:color w:val="auto"/>
          <w:szCs w:val="28"/>
          <w:lang w:val="en-US" w:eastAsia="zh-CN"/>
        </w:rPr>
        <w:t>的</w:t>
      </w:r>
      <w:r>
        <w:rPr>
          <w:rFonts w:hint="eastAsia"/>
          <w:color w:val="auto"/>
          <w:szCs w:val="28"/>
        </w:rPr>
        <w:t>目标。</w:t>
      </w:r>
    </w:p>
    <w:p>
      <w:pPr>
        <w:spacing w:line="360" w:lineRule="auto"/>
        <w:rPr>
          <w:rFonts w:hint="eastAsia"/>
          <w:b/>
          <w:bCs/>
        </w:rPr>
      </w:pPr>
    </w:p>
    <w:p>
      <w:pPr>
        <w:numPr>
          <w:ilvl w:val="0"/>
          <w:numId w:val="5"/>
        </w:numPr>
        <w:spacing w:line="360" w:lineRule="auto"/>
        <w:rPr>
          <w:rFonts w:hint="eastAsia"/>
          <w:b/>
          <w:bCs/>
        </w:rPr>
      </w:pPr>
      <w:r>
        <w:rPr>
          <w:rFonts w:hint="eastAsia"/>
          <w:b/>
          <w:bCs/>
        </w:rPr>
        <w:t>技术规格、服务与要求：</w:t>
      </w:r>
    </w:p>
    <w:p>
      <w:pPr>
        <w:pStyle w:val="58"/>
        <w:numPr>
          <w:ilvl w:val="0"/>
          <w:numId w:val="0"/>
        </w:numPr>
        <w:spacing w:after="120" w:line="360" w:lineRule="auto"/>
        <w:jc w:val="both"/>
        <w:rPr>
          <w:rFonts w:hint="default" w:eastAsia="宋体"/>
          <w:lang w:val="en-US" w:eastAsia="zh-CN"/>
        </w:rPr>
      </w:pPr>
      <w:r>
        <w:rPr>
          <w:rFonts w:hint="eastAsia"/>
          <w:lang w:val="en-US" w:eastAsia="zh-CN"/>
        </w:rPr>
        <w:t>1、技术部份</w:t>
      </w:r>
    </w:p>
    <w:p>
      <w:pPr>
        <w:pStyle w:val="58"/>
        <w:numPr>
          <w:ilvl w:val="0"/>
          <w:numId w:val="0"/>
        </w:numPr>
        <w:spacing w:after="120" w:line="360" w:lineRule="auto"/>
        <w:jc w:val="both"/>
        <w:rPr>
          <w:rFonts w:hint="eastAsia"/>
        </w:rPr>
      </w:pPr>
      <w:r>
        <w:rPr>
          <w:rFonts w:hint="eastAsia"/>
        </w:rPr>
        <w:t>(1)</w:t>
      </w:r>
      <w:r>
        <w:rPr>
          <w:rFonts w:hint="eastAsia"/>
          <w:lang w:val="en-US" w:eastAsia="zh-CN"/>
        </w:rPr>
        <w:t>、</w:t>
      </w:r>
      <w:r>
        <w:rPr>
          <w:rFonts w:hint="eastAsia"/>
        </w:rPr>
        <w:t>项目重点、难点及存在问题分析</w:t>
      </w:r>
      <w:r>
        <w:rPr>
          <w:rFonts w:hint="eastAsia"/>
          <w:lang w:eastAsia="zh-CN"/>
        </w:rPr>
        <w:t>：</w:t>
      </w:r>
      <w:r>
        <w:rPr>
          <w:rFonts w:hint="eastAsia"/>
        </w:rPr>
        <w:t>评价投标人对项目背景、特点、研究原则、目标及重点、难点及存在的问题是否正确把握，内容是否充分合理。</w:t>
      </w:r>
    </w:p>
    <w:p>
      <w:pPr>
        <w:pStyle w:val="58"/>
        <w:numPr>
          <w:ilvl w:val="0"/>
          <w:numId w:val="0"/>
        </w:numPr>
        <w:spacing w:after="120" w:line="360" w:lineRule="auto"/>
        <w:jc w:val="both"/>
        <w:rPr>
          <w:rFonts w:hint="eastAsia"/>
        </w:rPr>
      </w:pPr>
      <w:r>
        <w:rPr>
          <w:rFonts w:hint="eastAsia"/>
        </w:rPr>
        <w:t>(2)</w:t>
      </w:r>
      <w:r>
        <w:rPr>
          <w:rFonts w:hint="eastAsia"/>
          <w:lang w:eastAsia="zh-CN"/>
        </w:rPr>
        <w:t>、</w:t>
      </w:r>
      <w:r>
        <w:rPr>
          <w:rFonts w:hint="eastAsia"/>
        </w:rPr>
        <w:t>实施方案</w:t>
      </w:r>
      <w:r>
        <w:rPr>
          <w:rFonts w:hint="eastAsia"/>
          <w:lang w:eastAsia="zh-CN"/>
        </w:rPr>
        <w:t>：</w:t>
      </w:r>
      <w:r>
        <w:rPr>
          <w:rFonts w:hint="eastAsia"/>
        </w:rPr>
        <w:t>评价投标人的规划编制实施方案是否切实可行、条理清晰、可读性强；规划思路清晰且具有先进性和实效性，达标方案研究方法可行，技术路线合理；框架设计符合本项目实际情况，重点突出，具有前瞻性、先进性，充分考虑了用户需求和研究目标。</w:t>
      </w:r>
    </w:p>
    <w:p>
      <w:pPr>
        <w:pStyle w:val="58"/>
        <w:numPr>
          <w:ilvl w:val="0"/>
          <w:numId w:val="0"/>
        </w:numPr>
        <w:spacing w:after="120" w:line="360" w:lineRule="auto"/>
        <w:jc w:val="both"/>
        <w:rPr>
          <w:rFonts w:hint="eastAsia"/>
        </w:rPr>
      </w:pPr>
      <w:r>
        <w:rPr>
          <w:rFonts w:hint="eastAsia"/>
        </w:rPr>
        <w:t>(3)</w:t>
      </w:r>
      <w:r>
        <w:rPr>
          <w:rFonts w:hint="eastAsia"/>
          <w:lang w:eastAsia="zh-CN"/>
        </w:rPr>
        <w:t>、</w:t>
      </w:r>
      <w:r>
        <w:rPr>
          <w:rFonts w:hint="eastAsia"/>
        </w:rPr>
        <w:t>质量（完成时间、安全、环保）保障措施及方案</w:t>
      </w:r>
      <w:r>
        <w:rPr>
          <w:rFonts w:hint="eastAsia"/>
          <w:lang w:eastAsia="zh-CN"/>
        </w:rPr>
        <w:t>：</w:t>
      </w:r>
      <w:r>
        <w:rPr>
          <w:rFonts w:hint="eastAsia"/>
        </w:rPr>
        <w:t>评价投标人的项目组织管理结构、工作安排是否满足任务要求，进度计划是否科学、合理，是否有利于按时完成编制任务。</w:t>
      </w:r>
    </w:p>
    <w:p>
      <w:pPr>
        <w:pStyle w:val="58"/>
        <w:numPr>
          <w:ilvl w:val="0"/>
          <w:numId w:val="0"/>
        </w:numPr>
        <w:spacing w:after="120" w:line="360" w:lineRule="auto"/>
        <w:jc w:val="both"/>
        <w:rPr>
          <w:rFonts w:hint="eastAsia"/>
        </w:rPr>
      </w:pPr>
      <w:r>
        <w:rPr>
          <w:rFonts w:hint="eastAsia"/>
        </w:rPr>
        <w:t>(4)</w:t>
      </w:r>
      <w:r>
        <w:rPr>
          <w:rFonts w:hint="eastAsia"/>
          <w:lang w:eastAsia="zh-CN"/>
        </w:rPr>
        <w:t>、</w:t>
      </w:r>
      <w:r>
        <w:rPr>
          <w:rFonts w:hint="eastAsia"/>
        </w:rPr>
        <w:t>相关的合理化建议</w:t>
      </w:r>
      <w:r>
        <w:rPr>
          <w:rFonts w:hint="eastAsia"/>
          <w:lang w:eastAsia="zh-CN"/>
        </w:rPr>
        <w:t>：</w:t>
      </w:r>
      <w:r>
        <w:rPr>
          <w:rFonts w:hint="eastAsia"/>
        </w:rPr>
        <w:t>为本次项目提出了合理化建议的</w:t>
      </w:r>
    </w:p>
    <w:p>
      <w:pPr>
        <w:pStyle w:val="58"/>
        <w:numPr>
          <w:ilvl w:val="0"/>
          <w:numId w:val="0"/>
        </w:numPr>
        <w:spacing w:after="120" w:line="360" w:lineRule="auto"/>
        <w:jc w:val="both"/>
        <w:rPr>
          <w:rFonts w:hint="eastAsia"/>
          <w:lang w:val="en-US" w:eastAsia="zh-CN"/>
        </w:rPr>
      </w:pPr>
      <w:r>
        <w:rPr>
          <w:rFonts w:hint="eastAsia"/>
          <w:lang w:val="en-US" w:eastAsia="zh-CN"/>
        </w:rPr>
        <w:t>2、商务部份</w:t>
      </w:r>
    </w:p>
    <w:p>
      <w:pPr>
        <w:pStyle w:val="58"/>
        <w:numPr>
          <w:ilvl w:val="0"/>
          <w:numId w:val="0"/>
        </w:numPr>
        <w:spacing w:after="120" w:line="360" w:lineRule="auto"/>
        <w:jc w:val="both"/>
        <w:rPr>
          <w:rFonts w:hint="eastAsia"/>
          <w:lang w:val="en-US" w:eastAsia="zh-CN"/>
        </w:rPr>
      </w:pPr>
      <w:r>
        <w:rPr>
          <w:rFonts w:hint="eastAsia"/>
          <w:lang w:val="en-US" w:eastAsia="zh-CN"/>
        </w:rPr>
        <w:t>(1)</w:t>
      </w:r>
      <w:r>
        <w:rPr>
          <w:rFonts w:hint="eastAsia"/>
          <w:lang w:val="en-US" w:eastAsia="zh-CN"/>
        </w:rPr>
        <w:tab/>
      </w:r>
      <w:r>
        <w:rPr>
          <w:rFonts w:hint="eastAsia"/>
          <w:lang w:val="en-US" w:eastAsia="zh-CN"/>
        </w:rPr>
        <w:t>投标人综合实力情况：</w:t>
      </w:r>
    </w:p>
    <w:p>
      <w:pPr>
        <w:pStyle w:val="58"/>
        <w:numPr>
          <w:ilvl w:val="0"/>
          <w:numId w:val="0"/>
        </w:numPr>
        <w:spacing w:after="120" w:line="360" w:lineRule="auto"/>
        <w:jc w:val="both"/>
        <w:rPr>
          <w:rFonts w:hint="eastAsia"/>
          <w:lang w:val="en-US" w:eastAsia="zh-CN"/>
        </w:rPr>
      </w:pPr>
      <w:r>
        <w:rPr>
          <w:rFonts w:hint="eastAsia"/>
          <w:lang w:val="en-US" w:eastAsia="zh-CN"/>
        </w:rPr>
        <w:t>1、投标人具有工程咨询单位甲级资格证书。</w:t>
      </w:r>
    </w:p>
    <w:p>
      <w:pPr>
        <w:pStyle w:val="58"/>
        <w:numPr>
          <w:ilvl w:val="0"/>
          <w:numId w:val="0"/>
        </w:numPr>
        <w:spacing w:after="120" w:line="360" w:lineRule="auto"/>
        <w:jc w:val="both"/>
        <w:rPr>
          <w:rFonts w:hint="eastAsia"/>
          <w:lang w:val="en-US" w:eastAsia="zh-CN"/>
        </w:rPr>
      </w:pPr>
      <w:r>
        <w:rPr>
          <w:rFonts w:hint="eastAsia"/>
          <w:lang w:val="en-US" w:eastAsia="zh-CN"/>
        </w:rPr>
        <w:t>2、投标人自2018年01月01日（以证书落款时间为准）起至今获得过主管部门或行政部门颁发的环境保护类奖项。</w:t>
      </w:r>
    </w:p>
    <w:p>
      <w:pPr>
        <w:pStyle w:val="58"/>
        <w:numPr>
          <w:ilvl w:val="0"/>
          <w:numId w:val="0"/>
        </w:numPr>
        <w:spacing w:after="120" w:line="360" w:lineRule="auto"/>
        <w:jc w:val="both"/>
        <w:rPr>
          <w:rFonts w:hint="eastAsia"/>
          <w:lang w:val="en-US" w:eastAsia="zh-CN"/>
        </w:rPr>
      </w:pPr>
      <w:r>
        <w:rPr>
          <w:rFonts w:hint="eastAsia"/>
          <w:lang w:val="en-US" w:eastAsia="zh-CN"/>
        </w:rPr>
        <w:t>要求提供有效的证书复印件加盖投标人公章。</w:t>
      </w:r>
    </w:p>
    <w:p>
      <w:pPr>
        <w:pStyle w:val="58"/>
        <w:numPr>
          <w:ilvl w:val="0"/>
          <w:numId w:val="6"/>
        </w:numPr>
        <w:spacing w:after="120" w:line="360" w:lineRule="auto"/>
        <w:jc w:val="both"/>
        <w:rPr>
          <w:rFonts w:hint="eastAsia"/>
          <w:lang w:val="en-US" w:eastAsia="zh-CN"/>
        </w:rPr>
      </w:pPr>
      <w:r>
        <w:rPr>
          <w:rFonts w:hint="eastAsia"/>
          <w:lang w:val="en-US" w:eastAsia="zh-CN"/>
        </w:rPr>
        <w:t>投标人科研能力：</w:t>
      </w:r>
    </w:p>
    <w:p>
      <w:pPr>
        <w:pStyle w:val="58"/>
        <w:numPr>
          <w:ilvl w:val="0"/>
          <w:numId w:val="0"/>
        </w:numPr>
        <w:spacing w:after="120" w:line="360" w:lineRule="auto"/>
        <w:jc w:val="both"/>
        <w:rPr>
          <w:rFonts w:hint="eastAsia"/>
          <w:lang w:val="en-US" w:eastAsia="zh-CN"/>
        </w:rPr>
      </w:pPr>
      <w:r>
        <w:rPr>
          <w:rFonts w:hint="eastAsia"/>
          <w:lang w:val="en-US" w:eastAsia="zh-CN"/>
        </w:rPr>
        <w:t>1、投标人具有CMA认证。</w:t>
      </w:r>
    </w:p>
    <w:p>
      <w:pPr>
        <w:pStyle w:val="58"/>
        <w:numPr>
          <w:ilvl w:val="0"/>
          <w:numId w:val="0"/>
        </w:numPr>
        <w:spacing w:after="120" w:line="360" w:lineRule="auto"/>
        <w:jc w:val="both"/>
        <w:rPr>
          <w:rFonts w:hint="eastAsia"/>
          <w:lang w:val="en-US" w:eastAsia="zh-CN"/>
        </w:rPr>
      </w:pPr>
      <w:r>
        <w:rPr>
          <w:rFonts w:hint="eastAsia"/>
          <w:lang w:val="en-US" w:eastAsia="zh-CN"/>
        </w:rPr>
        <w:t>2、投标人具有环境保护类国家级重点实验室或国家级工程实验室。</w:t>
      </w:r>
    </w:p>
    <w:p>
      <w:pPr>
        <w:pStyle w:val="58"/>
        <w:numPr>
          <w:ilvl w:val="0"/>
          <w:numId w:val="0"/>
        </w:numPr>
        <w:spacing w:after="120" w:line="360" w:lineRule="auto"/>
        <w:jc w:val="both"/>
        <w:rPr>
          <w:rFonts w:hint="eastAsia"/>
          <w:lang w:val="en-US" w:eastAsia="zh-CN"/>
        </w:rPr>
      </w:pPr>
      <w:r>
        <w:rPr>
          <w:rFonts w:hint="eastAsia"/>
          <w:lang w:val="en-US" w:eastAsia="zh-CN"/>
        </w:rPr>
        <w:t>第1项要求提供有效证书复印件加盖投标人公章。</w:t>
      </w:r>
    </w:p>
    <w:p>
      <w:pPr>
        <w:pStyle w:val="58"/>
        <w:numPr>
          <w:ilvl w:val="0"/>
          <w:numId w:val="0"/>
        </w:numPr>
        <w:spacing w:after="120" w:line="360" w:lineRule="auto"/>
        <w:jc w:val="both"/>
        <w:rPr>
          <w:rFonts w:hint="eastAsia"/>
          <w:lang w:val="en-US" w:eastAsia="zh-CN"/>
        </w:rPr>
      </w:pPr>
      <w:r>
        <w:rPr>
          <w:rFonts w:hint="eastAsia"/>
          <w:lang w:val="en-US" w:eastAsia="zh-CN"/>
        </w:rPr>
        <w:t>第2项要求提供实验室建设通知函或实验室验收通知函等证明材料复印件加盖投标人公章。</w:t>
      </w:r>
    </w:p>
    <w:p>
      <w:pPr>
        <w:pStyle w:val="58"/>
        <w:numPr>
          <w:ilvl w:val="0"/>
          <w:numId w:val="6"/>
        </w:numPr>
        <w:spacing w:after="120" w:line="360" w:lineRule="auto"/>
        <w:ind w:left="0" w:leftChars="0" w:firstLine="0" w:firstLineChars="0"/>
        <w:jc w:val="both"/>
        <w:rPr>
          <w:rFonts w:hint="eastAsia"/>
          <w:lang w:val="en-US" w:eastAsia="zh-CN"/>
        </w:rPr>
      </w:pPr>
      <w:r>
        <w:rPr>
          <w:rFonts w:hint="eastAsia"/>
          <w:lang w:val="en-US" w:eastAsia="zh-CN"/>
        </w:rPr>
        <w:t>投标人同类项目业绩情况：</w:t>
      </w:r>
    </w:p>
    <w:p>
      <w:pPr>
        <w:pStyle w:val="58"/>
        <w:numPr>
          <w:ilvl w:val="0"/>
          <w:numId w:val="0"/>
        </w:numPr>
        <w:spacing w:after="120" w:line="360" w:lineRule="auto"/>
        <w:ind w:leftChars="0"/>
        <w:jc w:val="both"/>
        <w:rPr>
          <w:rFonts w:hint="eastAsia"/>
          <w:lang w:val="en-US" w:eastAsia="zh-CN"/>
        </w:rPr>
      </w:pPr>
      <w:r>
        <w:rPr>
          <w:rFonts w:hint="eastAsia"/>
          <w:lang w:val="en-US" w:eastAsia="zh-CN"/>
        </w:rPr>
        <w:t>投标人自2019年01月01日起承担过由政府委托的关于水生态环境质量调查或流域污染治理等相关项目。</w:t>
      </w:r>
    </w:p>
    <w:p>
      <w:pPr>
        <w:pStyle w:val="58"/>
        <w:numPr>
          <w:ilvl w:val="0"/>
          <w:numId w:val="0"/>
        </w:numPr>
        <w:spacing w:after="120" w:line="360" w:lineRule="auto"/>
        <w:jc w:val="both"/>
        <w:rPr>
          <w:rFonts w:hint="eastAsia"/>
          <w:lang w:val="en-US" w:eastAsia="zh-CN"/>
        </w:rPr>
      </w:pPr>
      <w:r>
        <w:rPr>
          <w:rFonts w:hint="eastAsia"/>
          <w:lang w:val="en-US" w:eastAsia="zh-CN"/>
        </w:rPr>
        <w:t>要求提供合同关键业信息（须体现评审内容）复印件加盖投标人公章。</w:t>
      </w:r>
    </w:p>
    <w:p>
      <w:pPr>
        <w:pStyle w:val="58"/>
        <w:numPr>
          <w:ilvl w:val="0"/>
          <w:numId w:val="6"/>
        </w:numPr>
        <w:spacing w:after="120" w:line="360" w:lineRule="auto"/>
        <w:ind w:left="0" w:leftChars="0" w:firstLine="0" w:firstLineChars="0"/>
        <w:jc w:val="both"/>
        <w:rPr>
          <w:rFonts w:hint="eastAsia"/>
          <w:lang w:val="en-US" w:eastAsia="zh-CN"/>
        </w:rPr>
      </w:pPr>
      <w:r>
        <w:rPr>
          <w:rFonts w:hint="eastAsia"/>
          <w:lang w:val="en-US" w:eastAsia="zh-CN"/>
        </w:rPr>
        <w:t>拟安排的项目负责人情况（仅限一人）：</w:t>
      </w:r>
    </w:p>
    <w:p>
      <w:pPr>
        <w:pStyle w:val="58"/>
        <w:numPr>
          <w:ilvl w:val="0"/>
          <w:numId w:val="0"/>
        </w:numPr>
        <w:spacing w:after="120" w:line="360" w:lineRule="auto"/>
        <w:ind w:leftChars="0"/>
        <w:jc w:val="both"/>
        <w:rPr>
          <w:rFonts w:hint="eastAsia"/>
          <w:lang w:val="en-US" w:eastAsia="zh-CN"/>
        </w:rPr>
      </w:pPr>
      <w:r>
        <w:rPr>
          <w:rFonts w:hint="eastAsia"/>
          <w:lang w:val="en-US" w:eastAsia="zh-CN"/>
        </w:rPr>
        <w:t>1、拟派项目负责人具有正高级技术职称。</w:t>
      </w:r>
    </w:p>
    <w:p>
      <w:pPr>
        <w:pStyle w:val="58"/>
        <w:numPr>
          <w:ilvl w:val="0"/>
          <w:numId w:val="0"/>
        </w:numPr>
        <w:spacing w:after="120" w:line="360" w:lineRule="auto"/>
        <w:jc w:val="both"/>
        <w:rPr>
          <w:rFonts w:hint="eastAsia"/>
          <w:lang w:val="en-US" w:eastAsia="zh-CN"/>
        </w:rPr>
      </w:pPr>
      <w:r>
        <w:rPr>
          <w:rFonts w:hint="eastAsia"/>
          <w:lang w:val="en-US" w:eastAsia="zh-CN"/>
        </w:rPr>
        <w:t>2、项目负责人具备承担环境科学或环境工程相关领域国家级课题研究经验；具备承担环境科学或环境工程相关领域省部级课题研究经验。</w:t>
      </w:r>
    </w:p>
    <w:p>
      <w:pPr>
        <w:pStyle w:val="58"/>
        <w:numPr>
          <w:ilvl w:val="0"/>
          <w:numId w:val="0"/>
        </w:numPr>
        <w:spacing w:after="120" w:line="360" w:lineRule="auto"/>
        <w:jc w:val="both"/>
        <w:rPr>
          <w:rFonts w:hint="eastAsia"/>
          <w:lang w:val="en-US" w:eastAsia="zh-CN"/>
        </w:rPr>
      </w:pPr>
      <w:r>
        <w:rPr>
          <w:rFonts w:hint="eastAsia"/>
          <w:lang w:val="en-US" w:eastAsia="zh-CN"/>
        </w:rPr>
        <w:t>第1项要求提供相关证书。</w:t>
      </w:r>
    </w:p>
    <w:p>
      <w:pPr>
        <w:pStyle w:val="58"/>
        <w:numPr>
          <w:ilvl w:val="0"/>
          <w:numId w:val="0"/>
        </w:numPr>
        <w:spacing w:after="120" w:line="360" w:lineRule="auto"/>
        <w:jc w:val="both"/>
        <w:rPr>
          <w:rFonts w:hint="eastAsia"/>
          <w:lang w:val="en-US" w:eastAsia="zh-CN"/>
        </w:rPr>
      </w:pPr>
      <w:r>
        <w:rPr>
          <w:rFonts w:hint="eastAsia"/>
          <w:lang w:val="en-US" w:eastAsia="zh-CN"/>
        </w:rPr>
        <w:t>第2项要求提供项目负责人研究课题成果的合同关键页复印件，复印件加盖投标人公章。</w:t>
      </w:r>
    </w:p>
    <w:p>
      <w:pPr>
        <w:pStyle w:val="58"/>
        <w:numPr>
          <w:ilvl w:val="0"/>
          <w:numId w:val="6"/>
        </w:numPr>
        <w:spacing w:after="120" w:line="360" w:lineRule="auto"/>
        <w:ind w:left="0" w:leftChars="0" w:firstLine="0" w:firstLineChars="0"/>
        <w:jc w:val="both"/>
        <w:rPr>
          <w:rFonts w:hint="eastAsia"/>
          <w:lang w:val="en-US" w:eastAsia="zh-CN"/>
        </w:rPr>
      </w:pPr>
      <w:r>
        <w:rPr>
          <w:rFonts w:hint="eastAsia"/>
          <w:lang w:val="en-US" w:eastAsia="zh-CN"/>
        </w:rPr>
        <w:t>拟安排的项目主要团队成员（主要技术人员）情况（项目负责人除外）：</w:t>
      </w:r>
    </w:p>
    <w:p>
      <w:pPr>
        <w:pStyle w:val="58"/>
        <w:numPr>
          <w:ilvl w:val="0"/>
          <w:numId w:val="0"/>
        </w:numPr>
        <w:spacing w:after="120" w:line="360" w:lineRule="auto"/>
        <w:ind w:leftChars="0"/>
        <w:jc w:val="both"/>
        <w:rPr>
          <w:rFonts w:hint="eastAsia"/>
          <w:lang w:val="en-US" w:eastAsia="zh-CN"/>
        </w:rPr>
      </w:pPr>
      <w:r>
        <w:rPr>
          <w:rFonts w:hint="eastAsia"/>
          <w:lang w:val="en-US" w:eastAsia="zh-CN"/>
        </w:rPr>
        <w:t>投标人的技术团队成员10人或以上，同时，团队必须具备环境科学等环境方向，在此基础上：</w:t>
      </w:r>
    </w:p>
    <w:p>
      <w:pPr>
        <w:pStyle w:val="58"/>
        <w:numPr>
          <w:ilvl w:val="0"/>
          <w:numId w:val="0"/>
        </w:numPr>
        <w:spacing w:after="120" w:line="360" w:lineRule="auto"/>
        <w:jc w:val="both"/>
        <w:rPr>
          <w:rFonts w:hint="eastAsia"/>
          <w:lang w:val="en-US" w:eastAsia="zh-CN"/>
        </w:rPr>
      </w:pPr>
      <w:r>
        <w:rPr>
          <w:rFonts w:hint="eastAsia"/>
          <w:lang w:val="en-US" w:eastAsia="zh-CN"/>
        </w:rPr>
        <w:t>1、团队成员副高级职称不少于4人（含）。</w:t>
      </w:r>
    </w:p>
    <w:p>
      <w:pPr>
        <w:pStyle w:val="58"/>
        <w:numPr>
          <w:ilvl w:val="0"/>
          <w:numId w:val="0"/>
        </w:numPr>
        <w:spacing w:after="120" w:line="360" w:lineRule="auto"/>
        <w:jc w:val="both"/>
        <w:rPr>
          <w:rFonts w:hint="eastAsia"/>
          <w:lang w:val="en-US" w:eastAsia="zh-CN"/>
        </w:rPr>
      </w:pPr>
      <w:r>
        <w:rPr>
          <w:rFonts w:hint="eastAsia"/>
          <w:lang w:val="en-US" w:eastAsia="zh-CN"/>
        </w:rPr>
        <w:t>2、团队成员正高级职称不少于4人（含）。</w:t>
      </w:r>
    </w:p>
    <w:p>
      <w:pPr>
        <w:pStyle w:val="58"/>
        <w:numPr>
          <w:ilvl w:val="0"/>
          <w:numId w:val="0"/>
        </w:numPr>
        <w:spacing w:after="120" w:line="360" w:lineRule="auto"/>
        <w:jc w:val="both"/>
        <w:rPr>
          <w:rFonts w:hint="eastAsia"/>
          <w:lang w:val="en-US" w:eastAsia="zh-CN"/>
        </w:rPr>
      </w:pPr>
      <w:r>
        <w:rPr>
          <w:rFonts w:hint="eastAsia"/>
          <w:lang w:val="en-US" w:eastAsia="zh-CN"/>
        </w:rPr>
        <w:t>注：须提供社保部门出具的团队成员在投标人本单位缴纳的近6个月的社保证明，若由于新冠肺炎疫情导致社保无法正常缴纳和打印的，可以往前顺延打印）的社保证明。</w:t>
      </w:r>
    </w:p>
    <w:p>
      <w:pPr>
        <w:pStyle w:val="58"/>
        <w:numPr>
          <w:ilvl w:val="0"/>
          <w:numId w:val="0"/>
        </w:numPr>
        <w:spacing w:after="120" w:line="360" w:lineRule="auto"/>
        <w:jc w:val="both"/>
        <w:rPr>
          <w:rFonts w:hint="eastAsia"/>
          <w:lang w:val="en-US" w:eastAsia="zh-CN"/>
        </w:rPr>
      </w:pPr>
      <w:r>
        <w:rPr>
          <w:rFonts w:hint="eastAsia"/>
          <w:lang w:val="en-US" w:eastAsia="zh-CN"/>
        </w:rPr>
        <w:t>要求提供投标人团队成员相关证书复印件加盖投标人公章。</w:t>
      </w:r>
    </w:p>
    <w:p>
      <w:pPr>
        <w:pStyle w:val="58"/>
        <w:spacing w:line="360" w:lineRule="auto"/>
        <w:rPr>
          <w:rFonts w:hint="eastAsia" w:ascii="宋体" w:hAnsi="宋体"/>
          <w:b/>
          <w:bCs/>
        </w:rPr>
      </w:pPr>
    </w:p>
    <w:p>
      <w:pPr>
        <w:pStyle w:val="58"/>
        <w:spacing w:line="360" w:lineRule="auto"/>
        <w:rPr>
          <w:rFonts w:ascii="宋体" w:hAnsi="宋体"/>
          <w:b/>
          <w:bCs/>
        </w:rPr>
      </w:pPr>
      <w:r>
        <w:rPr>
          <w:rFonts w:hint="eastAsia" w:ascii="宋体" w:hAnsi="宋体"/>
          <w:b/>
          <w:bCs/>
        </w:rPr>
        <w:t>四</w:t>
      </w:r>
      <w:r>
        <w:rPr>
          <w:rFonts w:ascii="宋体" w:hAnsi="宋体"/>
          <w:b/>
          <w:bCs/>
        </w:rPr>
        <w:t>、付款方式：</w:t>
      </w:r>
    </w:p>
    <w:p>
      <w:pPr>
        <w:pStyle w:val="58"/>
        <w:spacing w:line="360" w:lineRule="auto"/>
        <w:rPr>
          <w:rFonts w:ascii="宋体" w:hAnsi="宋体"/>
        </w:rPr>
      </w:pPr>
      <w:r>
        <w:rPr>
          <w:rFonts w:hint="eastAsia" w:ascii="宋体" w:hAnsi="宋体"/>
        </w:rPr>
        <w:t>1.合同款支付</w:t>
      </w:r>
    </w:p>
    <w:p>
      <w:pPr>
        <w:pStyle w:val="58"/>
        <w:spacing w:line="360" w:lineRule="auto"/>
        <w:rPr>
          <w:rFonts w:hint="default" w:ascii="宋体" w:hAnsi="宋体" w:eastAsia="宋体"/>
          <w:color w:val="auto"/>
          <w:highlight w:val="none"/>
          <w:lang w:val="en-US" w:eastAsia="zh-CN"/>
        </w:rPr>
      </w:pPr>
      <w:r>
        <w:rPr>
          <w:rFonts w:hint="eastAsia" w:ascii="宋体" w:hAnsi="宋体"/>
          <w:color w:val="auto"/>
          <w:highlight w:val="none"/>
          <w:lang w:val="en-US" w:eastAsia="zh-CN"/>
        </w:rPr>
        <w:t>合同款以签订合同时规定的合同款支付为准。</w:t>
      </w:r>
    </w:p>
    <w:p>
      <w:pPr>
        <w:pStyle w:val="58"/>
        <w:spacing w:line="360" w:lineRule="auto"/>
        <w:rPr>
          <w:rFonts w:ascii="宋体" w:hAnsi="宋体"/>
        </w:rPr>
      </w:pPr>
      <w:r>
        <w:rPr>
          <w:rFonts w:hint="eastAsia" w:ascii="宋体" w:hAnsi="宋体"/>
        </w:rPr>
        <w:t>2.付款方式：采用支票、银行汇票、电汇三种形式。</w:t>
      </w:r>
    </w:p>
    <w:p>
      <w:pPr>
        <w:pStyle w:val="58"/>
        <w:spacing w:line="360" w:lineRule="auto"/>
        <w:rPr>
          <w:rFonts w:ascii="宋体" w:hAnsi="宋体"/>
        </w:rPr>
      </w:pPr>
      <w:r>
        <w:rPr>
          <w:rFonts w:hint="eastAsia" w:ascii="宋体" w:hAnsi="宋体"/>
        </w:rPr>
        <w:t>3.中标人凭以下有效文件与采购人结算：</w:t>
      </w:r>
    </w:p>
    <w:p>
      <w:pPr>
        <w:pStyle w:val="58"/>
        <w:spacing w:line="360" w:lineRule="auto"/>
        <w:rPr>
          <w:rFonts w:ascii="宋体" w:hAnsi="宋体"/>
        </w:rPr>
      </w:pPr>
      <w:r>
        <w:rPr>
          <w:rFonts w:hint="eastAsia" w:ascii="宋体" w:hAnsi="宋体"/>
        </w:rPr>
        <w:t>(1)合同；</w:t>
      </w:r>
    </w:p>
    <w:p>
      <w:pPr>
        <w:pStyle w:val="58"/>
        <w:spacing w:line="360" w:lineRule="auto"/>
        <w:rPr>
          <w:rFonts w:ascii="宋体" w:hAnsi="宋体"/>
        </w:rPr>
      </w:pPr>
      <w:r>
        <w:rPr>
          <w:rFonts w:hint="eastAsia" w:ascii="宋体" w:hAnsi="宋体"/>
        </w:rPr>
        <w:t>(2)中标人开具的正式发票；</w:t>
      </w:r>
    </w:p>
    <w:p>
      <w:pPr>
        <w:pStyle w:val="58"/>
        <w:spacing w:line="360" w:lineRule="auto"/>
        <w:rPr>
          <w:rFonts w:hint="default" w:ascii="宋体" w:hAnsi="宋体" w:eastAsia="宋体"/>
          <w:highlight w:val="none"/>
          <w:lang w:val="en-US" w:eastAsia="zh-CN"/>
        </w:rPr>
      </w:pPr>
      <w:r>
        <w:rPr>
          <w:rFonts w:hint="eastAsia" w:ascii="宋体" w:hAnsi="宋体"/>
          <w:highlight w:val="none"/>
        </w:rPr>
        <w:t>(3)验收报告(加盖采购人公章)</w:t>
      </w:r>
    </w:p>
    <w:p>
      <w:pPr>
        <w:pStyle w:val="58"/>
        <w:spacing w:line="360" w:lineRule="auto"/>
        <w:rPr>
          <w:rFonts w:ascii="宋体" w:hAnsi="宋体"/>
        </w:rPr>
      </w:pPr>
      <w:r>
        <w:rPr>
          <w:rFonts w:hint="eastAsia" w:ascii="宋体" w:hAnsi="宋体"/>
        </w:rPr>
        <w:t>(4)中标通知书。</w:t>
      </w:r>
    </w:p>
    <w:p>
      <w:pPr>
        <w:spacing w:line="360" w:lineRule="auto"/>
        <w:ind w:left="420"/>
        <w:rPr>
          <w:rFonts w:ascii="宋体" w:hAnsi="宋体"/>
          <w:b/>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b/>
        </w:rPr>
      </w:pPr>
      <w:r>
        <w:rPr>
          <w:rFonts w:hint="eastAsia" w:ascii="宋体" w:hAnsi="宋体"/>
          <w:b/>
          <w:bCs/>
          <w:lang w:eastAsia="zh-CN"/>
        </w:rPr>
        <w:t>五</w:t>
      </w:r>
      <w:r>
        <w:rPr>
          <w:rFonts w:ascii="宋体" w:hAnsi="宋体"/>
          <w:b/>
          <w:bCs/>
        </w:rPr>
        <w:t>、履</w:t>
      </w:r>
      <w:r>
        <w:rPr>
          <w:rFonts w:ascii="宋体" w:hAnsi="宋体"/>
          <w:b/>
        </w:rPr>
        <w:t>约保证金</w:t>
      </w:r>
    </w:p>
    <w:p>
      <w:pPr>
        <w:keepNext w:val="0"/>
        <w:keepLines w:val="0"/>
        <w:pageBreakBefore w:val="0"/>
        <w:widowControl/>
        <w:kinsoku/>
        <w:wordWrap/>
        <w:overflowPunct/>
        <w:topLinePunct w:val="0"/>
        <w:autoSpaceDE/>
        <w:autoSpaceDN/>
        <w:bidi w:val="0"/>
        <w:adjustRightInd/>
        <w:snapToGrid/>
        <w:spacing w:line="360" w:lineRule="auto"/>
        <w:ind w:right="140"/>
        <w:textAlignment w:val="auto"/>
        <w:rPr>
          <w:rFonts w:ascii="宋体" w:hAnsi="宋体"/>
        </w:rPr>
      </w:pPr>
      <w:r>
        <w:rPr>
          <w:rFonts w:ascii="宋体" w:hAnsi="宋体"/>
        </w:rPr>
        <w:t>（1）履约保证金:中标人须在中标结果公示之</w:t>
      </w:r>
      <w:r>
        <w:rPr>
          <w:rFonts w:ascii="宋体" w:hAnsi="宋体"/>
          <w:highlight w:val="none"/>
        </w:rPr>
        <w:t>日起 20 日内通过银行转</w:t>
      </w:r>
      <w:r>
        <w:rPr>
          <w:rFonts w:ascii="宋体" w:hAnsi="宋体"/>
        </w:rPr>
        <w:t>账或其它采购人认可的方式向采购人缴纳</w:t>
      </w:r>
      <w:r>
        <w:rPr>
          <w:rFonts w:hint="eastAsia" w:ascii="宋体" w:hAnsi="宋体"/>
          <w:lang w:eastAsia="zh-CN"/>
        </w:rPr>
        <w:t>投标</w:t>
      </w:r>
      <w:r>
        <w:rPr>
          <w:rFonts w:hint="eastAsia" w:ascii="宋体" w:hAnsi="宋体"/>
          <w:color w:val="auto"/>
          <w:lang w:eastAsia="zh-CN"/>
        </w:rPr>
        <w:t>总额</w:t>
      </w:r>
      <w:r>
        <w:rPr>
          <w:rFonts w:hint="eastAsia" w:ascii="宋体" w:hAnsi="宋体"/>
          <w:color w:val="auto"/>
          <w:lang w:val="en-US" w:eastAsia="zh-CN"/>
        </w:rPr>
        <w:t>10%</w:t>
      </w:r>
      <w:r>
        <w:rPr>
          <w:rFonts w:ascii="宋体" w:hAnsi="宋体"/>
          <w:color w:val="auto"/>
        </w:rPr>
        <w:t>履约保证金。</w:t>
      </w:r>
    </w:p>
    <w:p>
      <w:pPr>
        <w:keepNext w:val="0"/>
        <w:keepLines w:val="0"/>
        <w:pageBreakBefore w:val="0"/>
        <w:widowControl/>
        <w:kinsoku/>
        <w:wordWrap/>
        <w:overflowPunct/>
        <w:topLinePunct w:val="0"/>
        <w:autoSpaceDE/>
        <w:autoSpaceDN/>
        <w:bidi w:val="0"/>
        <w:adjustRightInd/>
        <w:snapToGrid/>
        <w:spacing w:line="360" w:lineRule="auto"/>
        <w:ind w:right="140"/>
        <w:textAlignment w:val="auto"/>
        <w:rPr>
          <w:rFonts w:ascii="宋体" w:hAnsi="宋体"/>
        </w:rPr>
      </w:pPr>
      <w:r>
        <w:rPr>
          <w:rFonts w:ascii="宋体" w:hAnsi="宋体"/>
        </w:rPr>
        <w:t>（2）中标人在服务期内无违约责任或被扣罚情况，履约保证金将在中标人服务期满并办理好移交手续之日起 20 个工作日内，由采购人一次性全额无息退回。</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rPr>
      </w:pPr>
      <w:r>
        <w:rPr>
          <w:rFonts w:ascii="宋体" w:hAnsi="宋体"/>
        </w:rPr>
        <w:t>（3）中标人逾期不缴纳履约保证金的，采购人有权取消中标人中标资格</w:t>
      </w:r>
      <w:r>
        <w:rPr>
          <w:rFonts w:hint="eastAsia" w:ascii="宋体" w:hAnsi="宋体"/>
        </w:rPr>
        <w:t>。</w:t>
      </w:r>
    </w:p>
    <w:p>
      <w:pPr>
        <w:spacing w:line="360" w:lineRule="auto"/>
        <w:rPr>
          <w:rFonts w:ascii="宋体" w:hAnsi="宋体" w:cs="宋体"/>
          <w:lang w:val="zh-CN"/>
        </w:rPr>
      </w:pPr>
    </w:p>
    <w:p>
      <w:pPr>
        <w:pStyle w:val="58"/>
      </w:pPr>
    </w:p>
    <w:p>
      <w:pPr>
        <w:pStyle w:val="58"/>
      </w:pPr>
    </w:p>
    <w:p>
      <w:pPr>
        <w:spacing w:line="360" w:lineRule="auto"/>
        <w:ind w:firstLine="2570" w:firstLineChars="800"/>
        <w:outlineLvl w:val="1"/>
        <w:rPr>
          <w:rFonts w:asciiTheme="minorEastAsia" w:hAnsiTheme="minorEastAsia" w:eastAsiaTheme="minorEastAsia" w:cstheme="minorEastAsia"/>
          <w:b/>
          <w:sz w:val="32"/>
          <w:szCs w:val="32"/>
        </w:rPr>
      </w:pPr>
      <w:bookmarkStart w:id="29" w:name="_Toc441821516"/>
    </w:p>
    <w:p>
      <w:pPr>
        <w:spacing w:line="360" w:lineRule="auto"/>
        <w:ind w:firstLine="2891" w:firstLineChars="900"/>
        <w:outlineLvl w:val="1"/>
        <w:rPr>
          <w:rFonts w:ascii="宋体" w:hAnsi="宋体"/>
          <w:b/>
          <w:sz w:val="24"/>
        </w:rPr>
      </w:pPr>
      <w:r>
        <w:rPr>
          <w:rFonts w:hint="eastAsia" w:asciiTheme="minorEastAsia" w:hAnsiTheme="minorEastAsia" w:eastAsiaTheme="minorEastAsia" w:cstheme="minorEastAsia"/>
          <w:b/>
          <w:sz w:val="32"/>
          <w:szCs w:val="32"/>
        </w:rPr>
        <w:t>第三章 投标人须知</w:t>
      </w:r>
    </w:p>
    <w:p>
      <w:pPr>
        <w:spacing w:line="360" w:lineRule="auto"/>
        <w:outlineLvl w:val="1"/>
        <w:rPr>
          <w:rFonts w:ascii="宋体" w:hAnsi="宋体"/>
          <w:b/>
          <w:sz w:val="24"/>
        </w:rPr>
      </w:pPr>
      <w:r>
        <w:rPr>
          <w:rFonts w:hint="eastAsia" w:ascii="宋体" w:hAnsi="宋体"/>
          <w:b/>
          <w:sz w:val="24"/>
        </w:rPr>
        <w:t>一、投标须知前附表</w:t>
      </w:r>
      <w:bookmarkEnd w:id="29"/>
    </w:p>
    <w:tbl>
      <w:tblPr>
        <w:tblStyle w:val="45"/>
        <w:tblW w:w="112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009"/>
        <w:gridCol w:w="1637"/>
        <w:gridCol w:w="85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blHeader/>
          <w:jc w:val="center"/>
        </w:trPr>
        <w:tc>
          <w:tcPr>
            <w:tcW w:w="1015" w:type="dxa"/>
            <w:gridSpan w:val="2"/>
            <w:tcBorders>
              <w:top w:val="double" w:color="auto" w:sz="4" w:space="0"/>
              <w:left w:val="doub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序号</w:t>
            </w:r>
          </w:p>
        </w:tc>
        <w:tc>
          <w:tcPr>
            <w:tcW w:w="1637" w:type="dxa"/>
            <w:tcBorders>
              <w:top w:val="doub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内容</w:t>
            </w:r>
          </w:p>
        </w:tc>
        <w:tc>
          <w:tcPr>
            <w:tcW w:w="8553" w:type="dxa"/>
            <w:tcBorders>
              <w:top w:val="double" w:color="auto" w:sz="4" w:space="0"/>
              <w:left w:val="single" w:color="auto" w:sz="4" w:space="0"/>
              <w:bottom w:val="single" w:color="auto" w:sz="4" w:space="0"/>
              <w:right w:val="double" w:color="auto" w:sz="4" w:space="0"/>
            </w:tcBorders>
            <w:vAlign w:val="center"/>
          </w:tcPr>
          <w:p>
            <w:pPr>
              <w:spacing w:line="440" w:lineRule="exact"/>
              <w:jc w:val="center"/>
              <w:rPr>
                <w:rFonts w:ascii="宋体" w:hAnsi="宋体"/>
              </w:rPr>
            </w:pPr>
            <w:r>
              <w:rPr>
                <w:rFonts w:hint="eastAsia" w:ascii="宋体" w:hAnsi="宋体"/>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15" w:type="dxa"/>
            <w:gridSpan w:val="2"/>
            <w:tcBorders>
              <w:top w:val="single" w:color="auto" w:sz="4" w:space="0"/>
              <w:left w:val="double" w:color="auto" w:sz="4" w:space="0"/>
              <w:right w:val="single" w:color="auto" w:sz="4" w:space="0"/>
            </w:tcBorders>
            <w:vAlign w:val="center"/>
          </w:tcPr>
          <w:p>
            <w:pPr>
              <w:spacing w:line="440" w:lineRule="exact"/>
              <w:rPr>
                <w:rFonts w:ascii="宋体" w:hAnsi="宋体"/>
              </w:rPr>
            </w:pPr>
            <w:r>
              <w:rPr>
                <w:rFonts w:hint="eastAsia" w:ascii="宋体" w:hAnsi="宋体"/>
              </w:rPr>
              <w:t>1</w:t>
            </w:r>
          </w:p>
        </w:tc>
        <w:tc>
          <w:tcPr>
            <w:tcW w:w="1637" w:type="dxa"/>
            <w:tcBorders>
              <w:top w:val="single" w:color="auto" w:sz="4" w:space="0"/>
              <w:left w:val="single" w:color="auto" w:sz="4" w:space="0"/>
              <w:right w:val="single" w:color="auto" w:sz="4" w:space="0"/>
            </w:tcBorders>
            <w:vAlign w:val="center"/>
          </w:tcPr>
          <w:p>
            <w:pPr>
              <w:spacing w:line="440" w:lineRule="exact"/>
              <w:rPr>
                <w:rFonts w:ascii="宋体" w:hAnsi="宋体"/>
              </w:rPr>
            </w:pPr>
            <w:r>
              <w:rPr>
                <w:rFonts w:hint="eastAsia" w:ascii="宋体" w:hAnsi="宋体"/>
              </w:rPr>
              <w:t>合格的投标人</w:t>
            </w:r>
          </w:p>
        </w:tc>
        <w:tc>
          <w:tcPr>
            <w:tcW w:w="8553" w:type="dxa"/>
            <w:tcBorders>
              <w:top w:val="single" w:color="auto" w:sz="4" w:space="0"/>
              <w:left w:val="single" w:color="auto" w:sz="4" w:space="0"/>
              <w:right w:val="double" w:color="auto" w:sz="4" w:space="0"/>
            </w:tcBorders>
            <w:vAlign w:val="center"/>
          </w:tcPr>
          <w:p>
            <w:pPr>
              <w:spacing w:line="440" w:lineRule="exact"/>
              <w:rPr>
                <w:rFonts w:ascii="宋体" w:hAnsi="宋体"/>
                <w:u w:val="single"/>
              </w:rPr>
            </w:pPr>
            <w:r>
              <w:rPr>
                <w:rFonts w:hint="eastAsia" w:ascii="宋体" w:hAnsi="宋体"/>
                <w:lang w:val="zh-CN"/>
              </w:rPr>
              <w:t>详见《第一章 招标公告》第2点内容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15" w:type="dxa"/>
            <w:gridSpan w:val="2"/>
            <w:tcBorders>
              <w:left w:val="double" w:color="auto" w:sz="4" w:space="0"/>
              <w:right w:val="single" w:color="auto" w:sz="4" w:space="0"/>
            </w:tcBorders>
            <w:vAlign w:val="center"/>
          </w:tcPr>
          <w:p>
            <w:pPr>
              <w:spacing w:line="440" w:lineRule="exact"/>
              <w:rPr>
                <w:rFonts w:ascii="宋体" w:hAnsi="宋体"/>
              </w:rPr>
            </w:pPr>
            <w:r>
              <w:rPr>
                <w:rFonts w:hint="eastAsia" w:ascii="宋体" w:hAnsi="宋体"/>
              </w:rPr>
              <w:t>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关于联合体</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rPr>
              <w:t>本项目</w:t>
            </w:r>
            <w:r>
              <w:rPr>
                <w:rFonts w:hint="eastAsia" w:ascii="宋体" w:hAnsi="宋体"/>
                <w:lang w:val="zh-CN"/>
              </w:rPr>
              <w:t>不允许联合体投标</w:t>
            </w:r>
            <w:r>
              <w:rPr>
                <w:rFonts w:hint="eastAsia" w:ascii="宋体" w:hAnsi="宋体"/>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3</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lang w:val="zh-CN"/>
              </w:rPr>
            </w:pPr>
            <w:r>
              <w:rPr>
                <w:rFonts w:hint="eastAsia" w:ascii="宋体" w:hAnsi="宋体"/>
                <w:lang w:val="zh-CN"/>
              </w:rPr>
              <w:t>定义</w:t>
            </w:r>
          </w:p>
        </w:tc>
        <w:tc>
          <w:tcPr>
            <w:tcW w:w="8553" w:type="dxa"/>
            <w:tcBorders>
              <w:top w:val="single" w:color="auto" w:sz="4" w:space="0"/>
              <w:left w:val="single" w:color="auto" w:sz="4" w:space="0"/>
              <w:bottom w:val="single" w:color="auto" w:sz="4" w:space="0"/>
              <w:right w:val="double" w:color="auto" w:sz="4" w:space="0"/>
            </w:tcBorders>
            <w:vAlign w:val="center"/>
          </w:tcPr>
          <w:p>
            <w:pPr>
              <w:widowControl w:val="0"/>
              <w:numPr>
                <w:ilvl w:val="0"/>
                <w:numId w:val="1"/>
              </w:numPr>
              <w:tabs>
                <w:tab w:val="left" w:pos="19"/>
                <w:tab w:val="left" w:pos="586"/>
                <w:tab w:val="clear" w:pos="840"/>
              </w:tabs>
              <w:spacing w:line="440" w:lineRule="exact"/>
              <w:ind w:left="584" w:hanging="584"/>
              <w:rPr>
                <w:rFonts w:ascii="宋体" w:hAnsi="宋体"/>
                <w:lang w:val="zh-CN"/>
              </w:rPr>
            </w:pPr>
            <w:r>
              <w:rPr>
                <w:rFonts w:hint="eastAsia" w:ascii="宋体" w:hAnsi="宋体"/>
                <w:lang w:val="zh-CN"/>
              </w:rPr>
              <w:t>招标人名称：本项目的招标人</w:t>
            </w:r>
            <w:r>
              <w:rPr>
                <w:rFonts w:hint="eastAsia" w:ascii="宋体" w:hAnsi="宋体"/>
                <w:color w:val="0D0D0D" w:themeColor="text1" w:themeTint="F2"/>
                <w:lang w:val="zh-CN"/>
                <w14:textFill>
                  <w14:solidFill>
                    <w14:schemeClr w14:val="tx1">
                      <w14:lumMod w14:val="95000"/>
                      <w14:lumOff w14:val="5000"/>
                    </w14:schemeClr>
                  </w14:solidFill>
                </w14:textFill>
              </w:rPr>
              <w:t>是</w:t>
            </w:r>
            <w:r>
              <w:rPr>
                <w:rFonts w:hint="eastAsia" w:cs="宋体" w:asciiTheme="minorEastAsia" w:hAnsiTheme="minorEastAsia"/>
                <w:kern w:val="0"/>
                <w:lang w:eastAsia="zh-CN"/>
              </w:rPr>
              <w:t>湛江市生态环境局雷州分局</w:t>
            </w:r>
          </w:p>
          <w:p>
            <w:pPr>
              <w:widowControl w:val="0"/>
              <w:numPr>
                <w:ilvl w:val="0"/>
                <w:numId w:val="1"/>
              </w:numPr>
              <w:tabs>
                <w:tab w:val="left" w:pos="19"/>
                <w:tab w:val="left" w:pos="586"/>
                <w:tab w:val="clear" w:pos="840"/>
              </w:tabs>
              <w:spacing w:line="440" w:lineRule="exact"/>
              <w:ind w:left="584" w:hanging="584"/>
              <w:rPr>
                <w:rFonts w:ascii="宋体" w:hAnsi="宋体"/>
                <w:lang w:val="zh-CN"/>
              </w:rPr>
            </w:pPr>
            <w:r>
              <w:rPr>
                <w:rFonts w:hint="eastAsia" w:ascii="宋体" w:hAnsi="宋体"/>
                <w:color w:val="0D0D0D" w:themeColor="text1" w:themeTint="F2"/>
                <w:lang w:val="zh-CN"/>
                <w14:textFill>
                  <w14:solidFill>
                    <w14:schemeClr w14:val="tx1">
                      <w14:lumMod w14:val="95000"/>
                      <w14:lumOff w14:val="5000"/>
                    </w14:schemeClr>
                  </w14:solidFill>
                </w14:textFill>
              </w:rPr>
              <w:t>招标代理机构：系指湛江市腾商招标代理有限公司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4</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lang w:val="zh-CN"/>
              </w:rPr>
              <w:t>招标文件澄清</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rPr>
              <w:t>1.招标人不统一组织答疑会</w:t>
            </w:r>
          </w:p>
          <w:p>
            <w:pPr>
              <w:spacing w:line="440" w:lineRule="exact"/>
              <w:ind w:left="210" w:hanging="210" w:hangingChars="100"/>
              <w:rPr>
                <w:rFonts w:ascii="宋体" w:hAnsi="宋体"/>
              </w:rPr>
            </w:pPr>
            <w:r>
              <w:rPr>
                <w:rFonts w:hint="eastAsia" w:ascii="宋体" w:hAnsi="宋体"/>
              </w:rPr>
              <w:t>2.投标人质疑期限：为收到招标文件之日或者招标文件公告期限届满之日</w:t>
            </w:r>
          </w:p>
          <w:p>
            <w:pPr>
              <w:spacing w:line="440" w:lineRule="exact"/>
              <w:rPr>
                <w:rFonts w:ascii="宋体" w:hAnsi="宋体"/>
              </w:rPr>
            </w:pPr>
            <w:r>
              <w:rPr>
                <w:rFonts w:hint="eastAsia" w:ascii="宋体" w:hAnsi="宋体"/>
              </w:rPr>
              <w:t>3.招标人澄清、修补或答疑期限：在</w:t>
            </w:r>
            <w:r>
              <w:rPr>
                <w:rFonts w:hint="eastAsia" w:ascii="宋体" w:hAnsi="宋体"/>
                <w:lang w:val="zh-CN"/>
              </w:rPr>
              <w:t>投标</w:t>
            </w:r>
            <w:r>
              <w:rPr>
                <w:rFonts w:hint="eastAsia" w:ascii="宋体" w:hAnsi="宋体"/>
              </w:rPr>
              <w:t>截止日</w:t>
            </w:r>
            <w:r>
              <w:rPr>
                <w:rFonts w:hint="eastAsia" w:ascii="宋体" w:hAnsi="宋体"/>
                <w:color w:val="0D0D0D" w:themeColor="text1" w:themeTint="F2"/>
                <w14:textFill>
                  <w14:solidFill>
                    <w14:schemeClr w14:val="tx1">
                      <w14:lumMod w14:val="95000"/>
                      <w14:lumOff w14:val="5000"/>
                    </w14:schemeClr>
                  </w14:solidFill>
                </w14:textFill>
              </w:rPr>
              <w:t>期前</w:t>
            </w:r>
            <w:r>
              <w:rPr>
                <w:rFonts w:hint="eastAsia" w:ascii="宋体" w:hAnsi="宋体"/>
                <w:color w:val="0D0D0D" w:themeColor="text1" w:themeTint="F2"/>
                <w:u w:val="single"/>
                <w14:textFill>
                  <w14:solidFill>
                    <w14:schemeClr w14:val="tx1">
                      <w14:lumMod w14:val="95000"/>
                      <w14:lumOff w14:val="5000"/>
                    </w14:schemeClr>
                  </w14:solidFill>
                </w14:textFill>
              </w:rPr>
              <w:t>15</w:t>
            </w:r>
            <w:r>
              <w:rPr>
                <w:rFonts w:hint="eastAsia" w:ascii="宋体" w:hAnsi="宋体"/>
                <w:color w:val="0D0D0D" w:themeColor="text1" w:themeTint="F2"/>
                <w14:textFill>
                  <w14:solidFill>
                    <w14:schemeClr w14:val="tx1">
                      <w14:lumMod w14:val="95000"/>
                      <w14:lumOff w14:val="5000"/>
                    </w14:schemeClr>
                  </w14:solidFill>
                </w14:textFill>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5</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投标文件份数及密封要求</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ind w:left="210" w:hanging="210" w:hangingChars="100"/>
              <w:rPr>
                <w:rFonts w:ascii="宋体" w:hAnsi="宋体"/>
              </w:rPr>
            </w:pPr>
            <w:r>
              <w:rPr>
                <w:rFonts w:hint="eastAsia" w:ascii="宋体" w:hAnsi="宋体"/>
              </w:rPr>
              <w:t>1.</w:t>
            </w:r>
            <w:r>
              <w:rPr>
                <w:rFonts w:hint="eastAsia" w:hAnsi="宋体"/>
              </w:rPr>
              <w:t>投标文件</w:t>
            </w:r>
            <w:r>
              <w:rPr>
                <w:rFonts w:hint="eastAsia" w:hAnsi="宋体"/>
                <w:lang w:val="zh-CN"/>
              </w:rPr>
              <w:t>由自查表、商务投标文件、技术投标文件、经济文件组成，四部分合编成一本文件</w:t>
            </w:r>
            <w:r>
              <w:rPr>
                <w:rFonts w:hint="eastAsia" w:ascii="宋体" w:hAnsi="宋体"/>
              </w:rPr>
              <w:t>。投标文件一式</w:t>
            </w:r>
            <w:r>
              <w:rPr>
                <w:rFonts w:hint="eastAsia" w:ascii="宋体" w:hAnsi="宋体"/>
                <w:color w:val="0D0D0D" w:themeColor="text1" w:themeTint="F2"/>
                <w14:textFill>
                  <w14:solidFill>
                    <w14:schemeClr w14:val="tx1">
                      <w14:lumMod w14:val="95000"/>
                      <w14:lumOff w14:val="5000"/>
                    </w14:schemeClr>
                  </w14:solidFill>
                </w14:textFill>
              </w:rPr>
              <w:t>伍份，其中，一份正本，肆份副本；</w:t>
            </w:r>
          </w:p>
          <w:p>
            <w:pPr>
              <w:spacing w:line="440" w:lineRule="exact"/>
              <w:rPr>
                <w:rFonts w:ascii="宋体" w:hAnsi="宋体"/>
              </w:rPr>
            </w:pPr>
            <w:r>
              <w:rPr>
                <w:rFonts w:hint="eastAsia" w:ascii="宋体" w:hAnsi="宋体"/>
              </w:rPr>
              <w:t>2.报价信封一份；</w:t>
            </w:r>
          </w:p>
          <w:p>
            <w:pPr>
              <w:spacing w:line="440" w:lineRule="exact"/>
              <w:ind w:left="210" w:hanging="210" w:hangingChars="100"/>
              <w:rPr>
                <w:rFonts w:ascii="宋体" w:hAnsi="宋体"/>
              </w:rPr>
            </w:pPr>
            <w:r>
              <w:rPr>
                <w:rFonts w:hint="eastAsia" w:ascii="宋体" w:hAnsi="宋体"/>
              </w:rPr>
              <w:t>3.电子文件一份（要求U盘介质，为纸质版的扫描件，PDF格式，不留密码，无病毒，不压缩，内容应与投标人打印产生的纸质投标文件内容一致，如有不同，以纸质投标文件为准）；</w:t>
            </w:r>
          </w:p>
          <w:p>
            <w:pPr>
              <w:spacing w:line="440" w:lineRule="exact"/>
              <w:rPr>
                <w:rFonts w:ascii="宋体" w:hAnsi="宋体"/>
              </w:rPr>
            </w:pPr>
            <w:r>
              <w:rPr>
                <w:rFonts w:hint="eastAsia" w:ascii="宋体" w:hAnsi="宋体"/>
              </w:rPr>
              <w:t>4.投标文件密封包封为1包（内含投标文件正本及副本）；</w:t>
            </w:r>
          </w:p>
          <w:p>
            <w:pPr>
              <w:spacing w:line="440" w:lineRule="exact"/>
              <w:ind w:left="210" w:leftChars="100"/>
              <w:rPr>
                <w:rFonts w:ascii="宋体" w:hAnsi="宋体"/>
              </w:rPr>
            </w:pPr>
            <w:r>
              <w:rPr>
                <w:rFonts w:hint="eastAsia" w:ascii="宋体" w:hAnsi="宋体"/>
              </w:rPr>
              <w:t>报价信封密封包封为1包（内含报价信封1份和投标文件电子文件1份）。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6</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投标保证金</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color w:val="auto"/>
                <w:highlight w:val="none"/>
              </w:rPr>
            </w:pPr>
            <w:r>
              <w:rPr>
                <w:rFonts w:hint="eastAsia" w:ascii="宋体" w:hAnsi="宋体"/>
              </w:rPr>
              <w:t>1.投标保证金金</w:t>
            </w:r>
            <w:r>
              <w:rPr>
                <w:rFonts w:hint="eastAsia" w:ascii="宋体" w:hAnsi="宋体"/>
                <w:color w:val="0D0D0D" w:themeColor="text1" w:themeTint="F2"/>
                <w14:textFill>
                  <w14:solidFill>
                    <w14:schemeClr w14:val="tx1">
                      <w14:lumMod w14:val="95000"/>
                      <w14:lumOff w14:val="5000"/>
                    </w14:schemeClr>
                  </w14:solidFill>
                </w14:textFill>
              </w:rPr>
              <w:t>额：人民币壹万</w:t>
            </w:r>
            <w:r>
              <w:rPr>
                <w:rFonts w:hint="eastAsia" w:ascii="宋体" w:hAnsi="宋体"/>
                <w:color w:val="0D0D0D" w:themeColor="text1" w:themeTint="F2"/>
                <w:lang w:eastAsia="zh-CN"/>
                <w14:textFill>
                  <w14:solidFill>
                    <w14:schemeClr w14:val="tx1">
                      <w14:lumMod w14:val="95000"/>
                      <w14:lumOff w14:val="5000"/>
                    </w14:schemeClr>
                  </w14:solidFill>
                </w14:textFill>
              </w:rPr>
              <w:t>陆</w:t>
            </w:r>
            <w:r>
              <w:rPr>
                <w:rFonts w:hint="eastAsia" w:ascii="宋体" w:hAnsi="宋体"/>
                <w:color w:val="0D0D0D" w:themeColor="text1" w:themeTint="F2"/>
                <w14:textFill>
                  <w14:solidFill>
                    <w14:schemeClr w14:val="tx1">
                      <w14:lumMod w14:val="95000"/>
                      <w14:lumOff w14:val="5000"/>
                    </w14:schemeClr>
                  </w14:solidFill>
                </w14:textFill>
              </w:rPr>
              <w:t>仟元整</w:t>
            </w:r>
            <w:r>
              <w:rPr>
                <w:rFonts w:hint="eastAsia" w:ascii="宋体" w:hAnsi="宋体"/>
                <w:color w:val="auto"/>
                <w:highlight w:val="none"/>
              </w:rPr>
              <w:t>（¥1</w:t>
            </w:r>
            <w:r>
              <w:rPr>
                <w:rFonts w:hint="eastAsia" w:ascii="宋体" w:hAnsi="宋体"/>
                <w:color w:val="auto"/>
                <w:highlight w:val="none"/>
                <w:lang w:val="en-US" w:eastAsia="zh-CN"/>
              </w:rPr>
              <w:t>6</w:t>
            </w:r>
            <w:r>
              <w:rPr>
                <w:rFonts w:hint="eastAsia" w:ascii="宋体" w:hAnsi="宋体"/>
                <w:color w:val="auto"/>
                <w:highlight w:val="none"/>
              </w:rPr>
              <w:t>000.00）</w:t>
            </w:r>
          </w:p>
          <w:p>
            <w:pPr>
              <w:spacing w:line="440" w:lineRule="exact"/>
              <w:ind w:left="210" w:hanging="210" w:hangingChars="100"/>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2.投标保证金方式：非现金形式提交投标保证金，以银行转账、电汇方式或者法律规定的方式（支票、汇票、本票或者金融机构、担保机构出具的保函等非现金形式）</w:t>
            </w:r>
          </w:p>
          <w:p>
            <w:pPr>
              <w:spacing w:line="440" w:lineRule="exact"/>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3.招标代理机构银行帐户：</w:t>
            </w:r>
          </w:p>
          <w:p>
            <w:pPr>
              <w:snapToGrid w:val="0"/>
              <w:spacing w:line="440" w:lineRule="exact"/>
              <w:ind w:left="338" w:hanging="338" w:hangingChars="161"/>
              <w:rPr>
                <w:rFonts w:ascii="宋体" w:hAnsi="宋体"/>
                <w:color w:val="0D0D0D" w:themeColor="text1" w:themeTint="F2"/>
                <w:u w:val="single"/>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 xml:space="preserve">   收 款 人：</w:t>
            </w:r>
            <w:r>
              <w:rPr>
                <w:rFonts w:hint="eastAsia" w:ascii="宋体" w:hAnsi="宋体"/>
                <w:color w:val="000000"/>
              </w:rPr>
              <w:t>湛江市腾商招标代理有限公司</w:t>
            </w:r>
          </w:p>
          <w:p>
            <w:pPr>
              <w:snapToGrid w:val="0"/>
              <w:spacing w:line="440" w:lineRule="exact"/>
              <w:ind w:left="338" w:hanging="338" w:hangingChars="161"/>
              <w:rPr>
                <w:rFonts w:ascii="宋体" w:hAnsi="宋体" w:cs="宋体"/>
                <w:color w:val="0D0D0D" w:themeColor="text1" w:themeTint="F2"/>
                <w:spacing w:val="2"/>
                <w:u w:val="single"/>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 xml:space="preserve">   开户银行：</w:t>
            </w:r>
            <w:r>
              <w:rPr>
                <w:rFonts w:hint="eastAsia" w:ascii="宋体" w:hAnsi="宋体"/>
                <w:color w:val="000000"/>
              </w:rPr>
              <w:t>农业银行霞山支行营部</w:t>
            </w:r>
          </w:p>
          <w:p>
            <w:pPr>
              <w:snapToGrid w:val="0"/>
              <w:spacing w:line="440" w:lineRule="exact"/>
              <w:ind w:left="338" w:hanging="338" w:hangingChars="161"/>
              <w:rPr>
                <w:rFonts w:ascii="宋体" w:hAnsi="宋体"/>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14:textFill>
                  <w14:solidFill>
                    <w14:schemeClr w14:val="tx1">
                      <w14:lumMod w14:val="95000"/>
                      <w14:lumOff w14:val="5000"/>
                    </w14:schemeClr>
                  </w14:solidFill>
                </w14:textFill>
              </w:rPr>
              <w:t xml:space="preserve">   银行账号：</w:t>
            </w:r>
            <w:r>
              <w:rPr>
                <w:rFonts w:hint="eastAsia" w:ascii="宋体" w:hAnsi="宋体"/>
                <w:color w:val="000000"/>
              </w:rPr>
              <w:t>44608001040017448</w:t>
            </w:r>
          </w:p>
          <w:p>
            <w:pPr>
              <w:rPr>
                <w:rFonts w:ascii="宋体" w:hAnsi="宋体"/>
                <w:sz w:val="24"/>
                <w:szCs w:val="24"/>
              </w:rPr>
            </w:pPr>
            <w:r>
              <w:rPr>
                <w:rFonts w:hint="eastAsia" w:ascii="宋体" w:hAnsi="宋体"/>
                <w:b/>
                <w:color w:val="0D0D0D" w:themeColor="text1" w:themeTint="F2"/>
                <w14:textFill>
                  <w14:solidFill>
                    <w14:schemeClr w14:val="tx1">
                      <w14:lumMod w14:val="95000"/>
                      <w14:lumOff w14:val="5000"/>
                    </w14:schemeClr>
                  </w14:solidFill>
                </w14:textFill>
              </w:rPr>
              <w:t>缴款凭证备注：</w:t>
            </w:r>
            <w:r>
              <w:rPr>
                <w:rFonts w:hint="eastAsia" w:hAnsi="宋体" w:cs="宋体"/>
                <w:b/>
                <w:lang w:eastAsia="zh-CN"/>
              </w:rPr>
              <w:t>南渡河三年行动方案</w:t>
            </w:r>
            <w:r>
              <w:rPr>
                <w:rFonts w:hint="eastAsia" w:ascii="宋体" w:hAnsi="宋体"/>
                <w:b/>
                <w:color w:val="0D0D0D" w:themeColor="text1" w:themeTint="F2"/>
                <w14:textFill>
                  <w14:solidFill>
                    <w14:schemeClr w14:val="tx1">
                      <w14:lumMod w14:val="95000"/>
                      <w14:lumOff w14:val="5000"/>
                    </w14:schemeClr>
                  </w14:solidFill>
                </w14:textFill>
              </w:rPr>
              <w:t>保证金</w:t>
            </w:r>
          </w:p>
          <w:p>
            <w:pPr>
              <w:spacing w:line="440" w:lineRule="exact"/>
              <w:ind w:left="315" w:hanging="315" w:hangingChars="150"/>
              <w:rPr>
                <w:rFonts w:ascii="宋体" w:hAnsi="宋体"/>
                <w:bCs/>
                <w:lang w:val="zh-CN"/>
              </w:rPr>
            </w:pPr>
            <w:r>
              <w:rPr>
                <w:rFonts w:hint="eastAsia" w:ascii="宋体" w:hAnsi="宋体"/>
                <w:bCs/>
              </w:rPr>
              <w:t xml:space="preserve">   投标时，投标人凭已盖章的保证金递交证明文件复印件（加盖投标人法人公章）放置报价信封内，并与投标文件一同递交。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7</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lang w:val="zh-CN"/>
              </w:rPr>
              <w:t>投标有效期</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bCs/>
              </w:rPr>
            </w:pPr>
            <w:r>
              <w:rPr>
                <w:rFonts w:hint="eastAsia" w:ascii="宋体" w:hAnsi="宋体"/>
                <w:bCs/>
                <w:lang w:val="zh-CN"/>
              </w:rPr>
              <w:t>递交投标文件截止日后</w:t>
            </w:r>
            <w:r>
              <w:rPr>
                <w:rFonts w:ascii="宋体" w:hAnsi="宋体"/>
                <w:bCs/>
                <w:color w:val="0D0D0D" w:themeColor="text1" w:themeTint="F2"/>
                <w:u w:val="single"/>
                <w:lang w:val="zh-CN"/>
                <w14:textFill>
                  <w14:solidFill>
                    <w14:schemeClr w14:val="tx1">
                      <w14:lumMod w14:val="95000"/>
                      <w14:lumOff w14:val="5000"/>
                    </w14:schemeClr>
                  </w14:solidFill>
                </w14:textFill>
              </w:rPr>
              <w:t>90</w:t>
            </w:r>
            <w:r>
              <w:rPr>
                <w:rFonts w:hint="eastAsia" w:ascii="宋体" w:hAnsi="宋体"/>
                <w:bCs/>
                <w:lang w:val="zh-CN"/>
              </w:rPr>
              <w:t>天内有效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8</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lang w:val="zh-CN"/>
              </w:rPr>
            </w:pPr>
            <w:r>
              <w:rPr>
                <w:rFonts w:hint="eastAsia" w:ascii="宋体" w:hAnsi="宋体"/>
                <w:bCs/>
              </w:rPr>
              <w:t>投标文件的递交、接收和密封</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rPr>
              <w:t>详见《招标公告》</w:t>
            </w:r>
          </w:p>
          <w:p>
            <w:pPr>
              <w:spacing w:line="440" w:lineRule="exact"/>
              <w:rPr>
                <w:rFonts w:ascii="宋体" w:hAnsi="宋体" w:cs="宋体"/>
              </w:rPr>
            </w:pPr>
            <w:r>
              <w:rPr>
                <w:rFonts w:hint="eastAsia" w:ascii="宋体" w:hAnsi="宋体" w:cs="宋体"/>
              </w:rPr>
              <w:t>投标截止时间前30分钟内，投标人应当现场提交投标文件；</w:t>
            </w:r>
          </w:p>
          <w:p>
            <w:pPr>
              <w:spacing w:line="440" w:lineRule="exact"/>
              <w:rPr>
                <w:rFonts w:ascii="宋体" w:hAnsi="宋体"/>
              </w:rPr>
            </w:pPr>
            <w:r>
              <w:rPr>
                <w:rFonts w:ascii="宋体" w:hAnsi="宋体"/>
              </w:rPr>
              <w:t>2.</w:t>
            </w:r>
            <w:r>
              <w:rPr>
                <w:rFonts w:hint="eastAsia" w:ascii="宋体" w:hAnsi="宋体"/>
              </w:rPr>
              <w:t>地点：详见《招标公告》；</w:t>
            </w:r>
          </w:p>
          <w:p>
            <w:pPr>
              <w:spacing w:line="440" w:lineRule="exact"/>
              <w:rPr>
                <w:rFonts w:ascii="宋体" w:hAnsi="宋体"/>
              </w:rPr>
            </w:pPr>
            <w:r>
              <w:rPr>
                <w:rFonts w:ascii="宋体" w:hAnsi="宋体"/>
              </w:rPr>
              <w:t>3.</w:t>
            </w:r>
            <w:r>
              <w:rPr>
                <w:rFonts w:hint="eastAsia" w:ascii="宋体" w:hAnsi="宋体"/>
                <w:lang w:val="zh-CN"/>
              </w:rPr>
              <w:t>投标截止时间：</w:t>
            </w:r>
            <w:r>
              <w:rPr>
                <w:rFonts w:hint="eastAsia" w:ascii="宋体" w:hAnsi="宋体"/>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9</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Cs/>
              </w:rPr>
            </w:pPr>
            <w:r>
              <w:rPr>
                <w:rFonts w:hint="eastAsia" w:ascii="宋体" w:hAnsi="宋体"/>
                <w:bCs/>
              </w:rPr>
              <w:t>投标截止时间、地点</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10</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Cs/>
              </w:rPr>
            </w:pPr>
            <w:r>
              <w:rPr>
                <w:rFonts w:hint="eastAsia" w:ascii="宋体" w:hAnsi="宋体"/>
                <w:bCs/>
              </w:rPr>
              <w:t>评标委员会</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color w:val="0D0D0D" w:themeColor="text1" w:themeTint="F2"/>
                <w14:textFill>
                  <w14:solidFill>
                    <w14:schemeClr w14:val="tx1">
                      <w14:lumMod w14:val="95000"/>
                      <w14:lumOff w14:val="5000"/>
                    </w14:schemeClr>
                  </w14:solidFill>
                </w14:textFill>
              </w:rPr>
              <w:t>评标委员会成员共</w:t>
            </w:r>
            <w:r>
              <w:rPr>
                <w:rFonts w:hint="eastAsia" w:ascii="宋体" w:hAnsi="宋体"/>
                <w:b/>
                <w:bCs/>
                <w:color w:val="0D0D0D" w:themeColor="text1" w:themeTint="F2"/>
                <w:u w:val="single"/>
                <w14:textFill>
                  <w14:solidFill>
                    <w14:schemeClr w14:val="tx1">
                      <w14:lumMod w14:val="95000"/>
                      <w14:lumOff w14:val="5000"/>
                    </w14:schemeClr>
                  </w14:solidFill>
                </w14:textFill>
              </w:rPr>
              <w:t>5</w:t>
            </w:r>
            <w:r>
              <w:rPr>
                <w:rFonts w:hint="eastAsia" w:ascii="宋体" w:hAnsi="宋体"/>
                <w:color w:val="0D0D0D" w:themeColor="text1" w:themeTint="F2"/>
                <w14:textFill>
                  <w14:solidFill>
                    <w14:schemeClr w14:val="tx1">
                      <w14:lumMod w14:val="95000"/>
                      <w14:lumOff w14:val="5000"/>
                    </w14:schemeClr>
                  </w14:solidFill>
                </w14:textFill>
              </w:rPr>
              <w:t>人，</w:t>
            </w:r>
            <w:r>
              <w:rPr>
                <w:rFonts w:hint="eastAsia" w:ascii="宋体" w:hAnsi="宋体"/>
                <w:color w:val="0D0D0D" w:themeColor="text1" w:themeTint="F2"/>
                <w:lang w:val="zh-CN"/>
                <w14:textFill>
                  <w14:solidFill>
                    <w14:schemeClr w14:val="tx1">
                      <w14:lumMod w14:val="95000"/>
                      <w14:lumOff w14:val="5000"/>
                    </w14:schemeClr>
                  </w14:solidFill>
                </w14:textFill>
              </w:rPr>
              <w:t>由</w:t>
            </w:r>
            <w:r>
              <w:rPr>
                <w:rFonts w:hint="eastAsia" w:ascii="宋体" w:hAnsi="宋体"/>
                <w:color w:val="0D0D0D" w:themeColor="text1" w:themeTint="F2"/>
                <w14:textFill>
                  <w14:solidFill>
                    <w14:schemeClr w14:val="tx1">
                      <w14:lumMod w14:val="95000"/>
                      <w14:lumOff w14:val="5000"/>
                    </w14:schemeClr>
                  </w14:solidFill>
                </w14:textFill>
              </w:rPr>
              <w:t>专家库中抽取确定。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11</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Cs/>
              </w:rPr>
            </w:pPr>
            <w:r>
              <w:rPr>
                <w:rFonts w:hint="eastAsia" w:ascii="宋体" w:hAnsi="宋体"/>
                <w:bCs/>
              </w:rPr>
              <w:t>评审方法</w:t>
            </w:r>
          </w:p>
        </w:tc>
        <w:tc>
          <w:tcPr>
            <w:tcW w:w="8553" w:type="dxa"/>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12</w:t>
            </w:r>
          </w:p>
        </w:tc>
        <w:tc>
          <w:tcPr>
            <w:tcW w:w="16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信息发布媒体</w:t>
            </w:r>
          </w:p>
        </w:tc>
        <w:tc>
          <w:tcPr>
            <w:tcW w:w="8553" w:type="dxa"/>
            <w:tcBorders>
              <w:top w:val="single" w:color="auto" w:sz="4" w:space="0"/>
              <w:left w:val="single" w:color="auto" w:sz="4" w:space="0"/>
              <w:bottom w:val="single" w:color="auto" w:sz="4" w:space="0"/>
              <w:right w:val="double" w:color="auto" w:sz="4" w:space="0"/>
            </w:tcBorders>
            <w:vAlign w:val="center"/>
          </w:tcPr>
          <w:p>
            <w:pPr>
              <w:spacing w:line="360" w:lineRule="auto"/>
              <w:ind w:right="-34"/>
              <w:rPr>
                <w:rFonts w:ascii="宋体" w:hAnsi="宋体"/>
              </w:rPr>
            </w:pPr>
            <w:r>
              <w:rPr>
                <w:rFonts w:hint="eastAsia" w:ascii="宋体" w:hAnsi="宋体"/>
              </w:rPr>
              <w:t>1、</w:t>
            </w:r>
            <w:r>
              <w:rPr>
                <w:rFonts w:hint="eastAsia" w:asciiTheme="minorEastAsia" w:hAnsiTheme="minorEastAsia" w:cstheme="minorEastAsia"/>
                <w:color w:val="000000"/>
              </w:rPr>
              <w:t>招标文件、中标结果将</w:t>
            </w:r>
            <w:r>
              <w:rPr>
                <w:rFonts w:hint="eastAsia" w:asciiTheme="minorEastAsia" w:hAnsiTheme="minorEastAsia" w:cstheme="minorEastAsia"/>
                <w:bCs/>
              </w:rPr>
              <w:t>在以下媒体发布</w:t>
            </w:r>
            <w:r>
              <w:rPr>
                <w:rFonts w:hint="eastAsia" w:ascii="宋体" w:hAnsi="宋体"/>
                <w:bCs/>
              </w:rPr>
              <w:t>:</w:t>
            </w:r>
            <w:r>
              <w:rPr>
                <w:rFonts w:hint="eastAsia" w:ascii="宋体" w:hAnsi="宋体"/>
              </w:rPr>
              <w:t>采购代理机构网</w:t>
            </w:r>
            <w:r>
              <w:rPr>
                <w:rFonts w:hint="eastAsia" w:asciiTheme="minorEastAsia" w:hAnsiTheme="minorEastAsia" w:cstheme="minorEastAsia"/>
                <w:color w:val="000000"/>
              </w:rPr>
              <w:t>站（http://www.tszbdl.com/）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15" w:type="dxa"/>
            <w:gridSpan w:val="2"/>
            <w:tcBorders>
              <w:top w:val="single" w:color="auto" w:sz="4" w:space="0"/>
              <w:left w:val="double" w:color="auto" w:sz="4" w:space="0"/>
              <w:bottom w:val="single" w:color="auto" w:sz="4" w:space="0"/>
              <w:right w:val="single" w:color="auto" w:sz="4" w:space="0"/>
            </w:tcBorders>
            <w:vAlign w:val="center"/>
          </w:tcPr>
          <w:p>
            <w:pPr>
              <w:spacing w:line="320" w:lineRule="exact"/>
              <w:rPr>
                <w:rFonts w:ascii="宋体" w:hAnsi="宋体"/>
              </w:rPr>
            </w:pPr>
            <w:r>
              <w:rPr>
                <w:rFonts w:hint="eastAsia" w:ascii="宋体" w:hAnsi="宋体"/>
              </w:rPr>
              <w:t>13</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rPr>
            </w:pPr>
            <w:r>
              <w:rPr>
                <w:rFonts w:hint="eastAsia" w:ascii="宋体" w:hAnsi="宋体"/>
                <w:bCs/>
              </w:rPr>
              <w:t>履约保证金</w:t>
            </w:r>
          </w:p>
        </w:tc>
        <w:tc>
          <w:tcPr>
            <w:tcW w:w="8553" w:type="dxa"/>
            <w:tcBorders>
              <w:top w:val="single" w:color="auto" w:sz="4" w:space="0"/>
              <w:left w:val="single" w:color="auto" w:sz="4" w:space="0"/>
              <w:bottom w:val="single" w:color="auto" w:sz="4" w:space="0"/>
              <w:right w:val="double" w:color="auto" w:sz="4" w:space="0"/>
            </w:tcBorders>
            <w:vAlign w:val="center"/>
          </w:tcPr>
          <w:p>
            <w:pPr>
              <w:spacing w:line="360" w:lineRule="auto"/>
              <w:ind w:firstLine="315" w:firstLineChars="150"/>
              <w:outlineLvl w:val="1"/>
              <w:rPr>
                <w:rFonts w:hint="eastAsia" w:ascii="宋体" w:hAnsi="宋体" w:eastAsia="宋体" w:cs="Times New Roman"/>
                <w:kern w:val="2"/>
                <w:sz w:val="21"/>
                <w:szCs w:val="21"/>
                <w:lang w:val="en-US" w:eastAsia="zh-CN" w:bidi="ar-SA"/>
              </w:rPr>
            </w:pPr>
            <w:r>
              <w:rPr>
                <w:rFonts w:hint="eastAsia" w:ascii="宋体" w:hAnsi="宋体"/>
                <w:color w:val="auto"/>
                <w:highlight w:val="none"/>
              </w:rPr>
              <w:t>约定履约保证金为合同总价的1</w:t>
            </w:r>
            <w:r>
              <w:rPr>
                <w:rFonts w:ascii="宋体" w:hAnsi="宋体"/>
                <w:color w:val="auto"/>
                <w:highlight w:val="none"/>
              </w:rPr>
              <w:t>0%</w:t>
            </w:r>
            <w:r>
              <w:rPr>
                <w:rFonts w:hint="eastAsia" w:ascii="宋体" w:hAnsi="宋体"/>
                <w:color w:val="auto"/>
                <w:highlight w:val="none"/>
              </w:rPr>
              <w:t>，为1</w:t>
            </w:r>
            <w:r>
              <w:rPr>
                <w:rFonts w:ascii="宋体" w:hAnsi="宋体"/>
                <w:color w:val="auto"/>
                <w:highlight w:val="none"/>
              </w:rPr>
              <w:t>6</w:t>
            </w:r>
            <w:r>
              <w:rPr>
                <w:rFonts w:hint="eastAsia" w:ascii="宋体" w:hAnsi="宋体"/>
                <w:color w:val="auto"/>
                <w:highlight w:val="none"/>
              </w:rPr>
              <w:t>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316" w:hRule="atLeast"/>
          <w:jc w:val="center"/>
        </w:trPr>
        <w:tc>
          <w:tcPr>
            <w:tcW w:w="1009" w:type="dxa"/>
            <w:tcBorders>
              <w:top w:val="single" w:color="auto" w:sz="4" w:space="0"/>
              <w:left w:val="double" w:color="auto" w:sz="4" w:space="0"/>
              <w:bottom w:val="single" w:color="auto" w:sz="4" w:space="0"/>
              <w:right w:val="single" w:color="auto" w:sz="4" w:space="0"/>
            </w:tcBorders>
            <w:vAlign w:val="center"/>
          </w:tcPr>
          <w:p>
            <w:pPr>
              <w:spacing w:line="440" w:lineRule="exact"/>
              <w:rPr>
                <w:rFonts w:ascii="宋体" w:hAnsi="宋体"/>
              </w:rPr>
            </w:pPr>
            <w:r>
              <w:rPr>
                <w:rFonts w:hint="eastAsia" w:ascii="宋体" w:hAnsi="宋体"/>
              </w:rPr>
              <w:t>14</w:t>
            </w:r>
          </w:p>
        </w:tc>
        <w:tc>
          <w:tcPr>
            <w:tcW w:w="10190" w:type="dxa"/>
            <w:gridSpan w:val="2"/>
            <w:tcBorders>
              <w:top w:val="single" w:color="auto" w:sz="4" w:space="0"/>
              <w:left w:val="single" w:color="auto" w:sz="4" w:space="0"/>
              <w:bottom w:val="single" w:color="auto" w:sz="4" w:space="0"/>
              <w:right w:val="double" w:color="auto" w:sz="4" w:space="0"/>
            </w:tcBorders>
            <w:vAlign w:val="center"/>
          </w:tcPr>
          <w:p>
            <w:pPr>
              <w:spacing w:line="440" w:lineRule="exact"/>
              <w:rPr>
                <w:rFonts w:ascii="宋体" w:hAnsi="宋体"/>
                <w:bCs/>
              </w:rPr>
            </w:pPr>
            <w:r>
              <w:rPr>
                <w:rFonts w:hint="eastAsia" w:ascii="宋体" w:hAnsi="宋体"/>
                <w:bCs/>
              </w:rPr>
              <w:t>中标服务费</w:t>
            </w:r>
          </w:p>
          <w:p>
            <w:pPr>
              <w:spacing w:line="440" w:lineRule="exact"/>
              <w:rPr>
                <w:rFonts w:ascii="宋体" w:hAnsi="宋体"/>
              </w:rPr>
            </w:pPr>
            <w:r>
              <w:rPr>
                <w:rFonts w:hint="eastAsia" w:ascii="宋体" w:hAnsi="宋体"/>
              </w:rPr>
              <w:t>本项目中标服务费用由中标单位在领取《中标通知书》原件前向招标代理机构一次性支付，参照《关于进一步放开建设项目专业服务价格的通知》（发改价格[2015]299号）、国家计委颁布的《招标代理服务收费管理暂行办》（计价格[2002]1980号）和国家发改委办公厅颁布的«国家发改委办公厅关于招标代理服务收费有关问题的通知»（发改价格[2011]534号）的规定标准收取中标服务费。</w:t>
            </w:r>
          </w:p>
          <w:tbl>
            <w:tblPr>
              <w:tblStyle w:val="4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843"/>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tabs>
                      <w:tab w:val="left" w:pos="753"/>
                    </w:tabs>
                    <w:adjustRightInd w:val="0"/>
                    <w:snapToGrid w:val="0"/>
                    <w:spacing w:line="460" w:lineRule="exact"/>
                    <w:rPr>
                      <w:rFonts w:ascii="宋体" w:hAnsi="宋体"/>
                      <w:color w:val="000000"/>
                    </w:rPr>
                  </w:pPr>
                  <w:r>
                    <w:rPr>
                      <w:rFonts w:hint="eastAsia" w:ascii="宋体" w:hAnsi="宋体"/>
                      <w:color w:val="000000"/>
                    </w:rPr>
                    <w:t>服务类型、费率、中标金额（万元）</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工程招标</w:t>
                  </w:r>
                </w:p>
              </w:tc>
              <w:tc>
                <w:tcPr>
                  <w:tcW w:w="2126"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服务招标</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00以下</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.00</w:t>
                  </w:r>
                  <w:r>
                    <w:rPr>
                      <w:rFonts w:hint="eastAsia" w:ascii="宋体" w:hAnsi="宋体"/>
                      <w:color w:val="000000"/>
                    </w:rPr>
                    <w:t>%</w:t>
                  </w:r>
                </w:p>
              </w:tc>
              <w:tc>
                <w:tcPr>
                  <w:tcW w:w="2126"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.50</w:t>
                  </w:r>
                  <w:r>
                    <w:rPr>
                      <w:rFonts w:hint="eastAsia" w:ascii="宋体" w:hAnsi="宋体"/>
                      <w:color w:val="000000"/>
                    </w:rPr>
                    <w:t>%</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.50</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00</w:t>
                  </w:r>
                  <w:r>
                    <w:rPr>
                      <w:rFonts w:hint="eastAsia" w:ascii="宋体" w:hAnsi="宋体"/>
                      <w:color w:val="000000"/>
                    </w:rPr>
                    <w:t>-</w:t>
                  </w:r>
                  <w:r>
                    <w:rPr>
                      <w:rFonts w:ascii="宋体" w:hAnsi="宋体"/>
                      <w:color w:val="000000"/>
                    </w:rPr>
                    <w:t>500</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.70</w:t>
                  </w:r>
                  <w:r>
                    <w:rPr>
                      <w:rFonts w:hint="eastAsia" w:ascii="宋体" w:hAnsi="宋体"/>
                      <w:color w:val="000000"/>
                    </w:rPr>
                    <w:t>%</w:t>
                  </w:r>
                </w:p>
              </w:tc>
              <w:tc>
                <w:tcPr>
                  <w:tcW w:w="2126"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.80</w:t>
                  </w:r>
                  <w:r>
                    <w:rPr>
                      <w:rFonts w:hint="eastAsia" w:ascii="宋体" w:hAnsi="宋体"/>
                      <w:color w:val="000000"/>
                    </w:rPr>
                    <w:t>%</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.1</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1"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5</w:t>
                  </w:r>
                  <w:r>
                    <w:rPr>
                      <w:rFonts w:ascii="宋体" w:hAnsi="宋体"/>
                      <w:color w:val="000000"/>
                    </w:rPr>
                    <w:t>00</w:t>
                  </w:r>
                  <w:r>
                    <w:rPr>
                      <w:rFonts w:hint="eastAsia" w:ascii="宋体" w:hAnsi="宋体"/>
                      <w:color w:val="000000"/>
                    </w:rPr>
                    <w:t>-</w:t>
                  </w:r>
                  <w:r>
                    <w:rPr>
                      <w:rFonts w:ascii="宋体" w:hAnsi="宋体"/>
                      <w:color w:val="000000"/>
                    </w:rPr>
                    <w:t>1000</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.55</w:t>
                  </w:r>
                  <w:r>
                    <w:rPr>
                      <w:rFonts w:hint="eastAsia" w:ascii="宋体" w:hAnsi="宋体"/>
                      <w:color w:val="000000"/>
                    </w:rPr>
                    <w:t>%</w:t>
                  </w:r>
                </w:p>
              </w:tc>
              <w:tc>
                <w:tcPr>
                  <w:tcW w:w="2126"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.45</w:t>
                  </w:r>
                  <w:r>
                    <w:rPr>
                      <w:rFonts w:hint="eastAsia" w:ascii="宋体" w:hAnsi="宋体"/>
                      <w:color w:val="000000"/>
                    </w:rPr>
                    <w:t>%</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.8</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1"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1</w:t>
                  </w:r>
                  <w:r>
                    <w:rPr>
                      <w:rFonts w:ascii="宋体" w:hAnsi="宋体"/>
                      <w:color w:val="000000"/>
                    </w:rPr>
                    <w:t>000</w:t>
                  </w:r>
                  <w:r>
                    <w:rPr>
                      <w:rFonts w:hint="eastAsia" w:ascii="宋体" w:hAnsi="宋体"/>
                      <w:color w:val="000000"/>
                    </w:rPr>
                    <w:t>-</w:t>
                  </w:r>
                  <w:r>
                    <w:rPr>
                      <w:rFonts w:ascii="宋体" w:hAnsi="宋体"/>
                      <w:color w:val="000000"/>
                    </w:rPr>
                    <w:t>5000</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.35</w:t>
                  </w:r>
                  <w:r>
                    <w:rPr>
                      <w:rFonts w:hint="eastAsia" w:ascii="宋体" w:hAnsi="宋体"/>
                      <w:color w:val="000000"/>
                    </w:rPr>
                    <w:t>%</w:t>
                  </w:r>
                </w:p>
              </w:tc>
              <w:tc>
                <w:tcPr>
                  <w:tcW w:w="2126"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.25</w:t>
                  </w:r>
                  <w:r>
                    <w:rPr>
                      <w:rFonts w:hint="eastAsia" w:ascii="宋体" w:hAnsi="宋体"/>
                      <w:color w:val="000000"/>
                    </w:rPr>
                    <w:t>%</w:t>
                  </w:r>
                </w:p>
              </w:tc>
              <w:tc>
                <w:tcPr>
                  <w:tcW w:w="1843" w:type="dxa"/>
                </w:tcPr>
                <w:p>
                  <w:pPr>
                    <w:tabs>
                      <w:tab w:val="left" w:pos="753"/>
                    </w:tabs>
                    <w:adjustRightInd w:val="0"/>
                    <w:snapToGrid w:val="0"/>
                    <w:spacing w:line="460" w:lineRule="exact"/>
                    <w:jc w:val="center"/>
                    <w:rPr>
                      <w:rFonts w:ascii="宋体" w:hAnsi="宋体"/>
                      <w:color w:val="000000"/>
                    </w:rPr>
                  </w:pPr>
                  <w:r>
                    <w:rPr>
                      <w:rFonts w:hint="eastAsia" w:ascii="宋体" w:hAnsi="宋体"/>
                      <w:color w:val="000000"/>
                    </w:rPr>
                    <w:t>0</w:t>
                  </w:r>
                  <w:r>
                    <w:rPr>
                      <w:rFonts w:ascii="宋体" w:hAnsi="宋体"/>
                      <w:color w:val="000000"/>
                    </w:rPr>
                    <w:t>.5</w:t>
                  </w:r>
                  <w:r>
                    <w:rPr>
                      <w:rFonts w:hint="eastAsia" w:ascii="宋体" w:hAnsi="宋体"/>
                      <w:color w:val="000000"/>
                    </w:rPr>
                    <w:t>%</w:t>
                  </w:r>
                </w:p>
              </w:tc>
            </w:tr>
          </w:tbl>
          <w:p>
            <w:pPr>
              <w:spacing w:line="440" w:lineRule="exact"/>
              <w:rPr>
                <w:rFonts w:ascii="宋体" w:hAnsi="宋体" w:cs="宋体"/>
                <w:color w:val="000000"/>
              </w:rPr>
            </w:pPr>
            <w:r>
              <w:rPr>
                <w:rFonts w:hint="eastAsia" w:ascii="宋体" w:hAnsi="宋体" w:cs="宋体"/>
                <w:color w:val="000000"/>
              </w:rPr>
              <w:t>招标代理服务收费按货物差额定率累进法计算。例如：某招标代理业务成交金额为200万元，计算招标代理服务收费额如下：</w:t>
            </w:r>
          </w:p>
          <w:p>
            <w:pPr>
              <w:spacing w:line="360" w:lineRule="auto"/>
              <w:ind w:firstLine="2415"/>
              <w:rPr>
                <w:rFonts w:ascii="宋体" w:hAnsi="宋体" w:cs="宋体"/>
                <w:color w:val="000000"/>
              </w:rPr>
            </w:pPr>
            <w:r>
              <w:rPr>
                <w:rFonts w:hint="eastAsia" w:ascii="宋体" w:hAnsi="宋体" w:cs="宋体"/>
                <w:color w:val="000000"/>
              </w:rPr>
              <w:t>100万元×1.5%=1.5万元</w:t>
            </w:r>
          </w:p>
          <w:p>
            <w:pPr>
              <w:spacing w:line="360" w:lineRule="auto"/>
              <w:ind w:firstLine="2310"/>
              <w:rPr>
                <w:rFonts w:ascii="宋体" w:hAnsi="宋体" w:cs="宋体"/>
                <w:color w:val="000000"/>
              </w:rPr>
            </w:pPr>
            <w:r>
              <w:rPr>
                <w:rFonts w:hint="eastAsia" w:ascii="宋体" w:hAnsi="宋体" w:cs="宋体"/>
                <w:color w:val="000000"/>
              </w:rPr>
              <w:t>（200 - 100）万元×1.1 %=1.1万元</w:t>
            </w:r>
          </w:p>
          <w:p>
            <w:pPr>
              <w:spacing w:line="360" w:lineRule="auto"/>
              <w:ind w:firstLine="2310" w:firstLineChars="1100"/>
              <w:rPr>
                <w:rFonts w:ascii="宋体" w:hAnsi="宋体" w:cs="宋体"/>
                <w:color w:val="000000"/>
              </w:rPr>
            </w:pPr>
            <w:r>
              <w:rPr>
                <w:rFonts w:hint="eastAsia" w:ascii="宋体" w:hAnsi="宋体" w:cs="宋体"/>
                <w:color w:val="000000"/>
              </w:rPr>
              <w:t>合计收费=1.5+1.1=2.6万元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15" w:type="dxa"/>
            <w:gridSpan w:val="2"/>
            <w:tcBorders>
              <w:top w:val="single" w:color="auto" w:sz="4" w:space="0"/>
              <w:left w:val="double" w:color="auto" w:sz="4" w:space="0"/>
              <w:bottom w:val="double" w:color="auto" w:sz="4" w:space="0"/>
              <w:right w:val="single" w:color="auto" w:sz="4" w:space="0"/>
            </w:tcBorders>
            <w:vAlign w:val="center"/>
          </w:tcPr>
          <w:p>
            <w:pPr>
              <w:pStyle w:val="58"/>
            </w:pPr>
          </w:p>
        </w:tc>
        <w:tc>
          <w:tcPr>
            <w:tcW w:w="1637" w:type="dxa"/>
            <w:tcBorders>
              <w:top w:val="single" w:color="auto" w:sz="4" w:space="0"/>
              <w:left w:val="single" w:color="auto" w:sz="4" w:space="0"/>
              <w:bottom w:val="double" w:color="auto" w:sz="4" w:space="0"/>
              <w:right w:val="single" w:color="auto" w:sz="4" w:space="0"/>
            </w:tcBorders>
            <w:vAlign w:val="center"/>
          </w:tcPr>
          <w:p>
            <w:pPr>
              <w:spacing w:line="440" w:lineRule="exact"/>
              <w:rPr>
                <w:rFonts w:ascii="宋体" w:hAnsi="宋体"/>
                <w:bCs/>
              </w:rPr>
            </w:pPr>
          </w:p>
        </w:tc>
        <w:tc>
          <w:tcPr>
            <w:tcW w:w="8553" w:type="dxa"/>
            <w:tcBorders>
              <w:top w:val="single" w:color="auto" w:sz="4" w:space="0"/>
              <w:left w:val="single" w:color="auto" w:sz="4" w:space="0"/>
              <w:bottom w:val="double" w:color="auto" w:sz="4" w:space="0"/>
              <w:right w:val="double" w:color="auto" w:sz="4" w:space="0"/>
            </w:tcBorders>
            <w:vAlign w:val="center"/>
          </w:tcPr>
          <w:p>
            <w:pPr>
              <w:spacing w:line="440" w:lineRule="exact"/>
              <w:rPr>
                <w:rFonts w:ascii="宋体" w:hAnsi="宋体"/>
              </w:rPr>
            </w:pPr>
          </w:p>
        </w:tc>
      </w:tr>
    </w:tbl>
    <w:p>
      <w:pPr>
        <w:rPr>
          <w:lang w:val="zh-CN"/>
        </w:rPr>
      </w:pPr>
    </w:p>
    <w:p>
      <w:pPr>
        <w:rPr>
          <w:rFonts w:ascii="宋体" w:hAnsi="宋体"/>
          <w:b/>
          <w:bCs/>
          <w:kern w:val="44"/>
          <w:lang w:val="zh-CN"/>
        </w:rPr>
      </w:pPr>
      <w:bookmarkStart w:id="30" w:name="_Toc441821517"/>
      <w:bookmarkStart w:id="31" w:name="_Toc406757363"/>
      <w:bookmarkStart w:id="32" w:name="_Toc406757105"/>
      <w:bookmarkStart w:id="33" w:name="_Toc367785358"/>
    </w:p>
    <w:p>
      <w:pPr>
        <w:pStyle w:val="2"/>
        <w:keepLines w:val="0"/>
        <w:widowControl w:val="0"/>
        <w:numPr>
          <w:ilvl w:val="1"/>
          <w:numId w:val="0"/>
        </w:numPr>
        <w:spacing w:before="0" w:after="0" w:line="360" w:lineRule="auto"/>
        <w:rPr>
          <w:rFonts w:ascii="宋体" w:hAnsi="宋体"/>
          <w:b w:val="0"/>
          <w:bCs w:val="0"/>
          <w:kern w:val="44"/>
          <w:lang w:val="zh-CN"/>
        </w:rPr>
      </w:pPr>
      <w:r>
        <w:rPr>
          <w:rFonts w:hint="eastAsia" w:ascii="宋体" w:hAnsi="宋体"/>
          <w:kern w:val="44"/>
          <w:lang w:val="zh-CN"/>
        </w:rPr>
        <w:t>二、投标须知</w:t>
      </w:r>
      <w:bookmarkEnd w:id="30"/>
      <w:bookmarkEnd w:id="31"/>
      <w:bookmarkEnd w:id="32"/>
      <w:bookmarkEnd w:id="33"/>
    </w:p>
    <w:p>
      <w:pPr>
        <w:pStyle w:val="4"/>
        <w:widowControl w:val="0"/>
        <w:numPr>
          <w:ilvl w:val="2"/>
          <w:numId w:val="0"/>
        </w:numPr>
        <w:spacing w:line="360" w:lineRule="auto"/>
        <w:rPr>
          <w:rFonts w:ascii="宋体" w:hAnsi="宋体"/>
          <w:bCs w:val="0"/>
          <w:kern w:val="44"/>
          <w:sz w:val="24"/>
          <w:lang w:val="zh-CN"/>
        </w:rPr>
      </w:pPr>
      <w:bookmarkStart w:id="34" w:name="_Toc367785359"/>
      <w:bookmarkStart w:id="35" w:name="_Toc406757106"/>
      <w:bookmarkStart w:id="36" w:name="_Toc406757364"/>
      <w:bookmarkStart w:id="37" w:name="_Toc441821518"/>
      <w:r>
        <w:rPr>
          <w:rFonts w:hint="eastAsia" w:ascii="宋体" w:hAnsi="宋体"/>
          <w:kern w:val="44"/>
          <w:sz w:val="24"/>
          <w:lang w:val="zh-CN"/>
        </w:rPr>
        <w:t>（一）总则</w:t>
      </w:r>
      <w:bookmarkEnd w:id="34"/>
      <w:bookmarkEnd w:id="35"/>
      <w:bookmarkEnd w:id="36"/>
      <w:bookmarkEnd w:id="37"/>
    </w:p>
    <w:p>
      <w:pPr>
        <w:tabs>
          <w:tab w:val="left" w:pos="360"/>
        </w:tabs>
        <w:spacing w:line="360" w:lineRule="auto"/>
        <w:ind w:left="567" w:hanging="567"/>
        <w:rPr>
          <w:rFonts w:ascii="宋体" w:hAnsi="宋体"/>
          <w:u w:val="none"/>
          <w:lang w:val="zh-CN"/>
        </w:rPr>
      </w:pPr>
      <w:r>
        <w:rPr>
          <w:rFonts w:hint="eastAsia" w:ascii="宋体" w:hAnsi="宋体"/>
        </w:rPr>
        <w:t>1</w:t>
      </w:r>
      <w:r>
        <w:rPr>
          <w:rFonts w:hint="eastAsia" w:ascii="宋体" w:hAnsi="宋体"/>
          <w:lang w:val="zh-CN"/>
        </w:rPr>
        <w:tab/>
      </w:r>
      <w:r>
        <w:rPr>
          <w:rFonts w:hint="eastAsia" w:ascii="宋体" w:hAnsi="宋体"/>
          <w:lang w:val="zh-CN"/>
        </w:rPr>
        <w:t>资金来源：</w:t>
      </w:r>
      <w:r>
        <w:rPr>
          <w:rFonts w:hint="eastAsia" w:ascii="宋体" w:hAnsi="宋体"/>
          <w:u w:val="none"/>
          <w:lang w:val="zh-CN"/>
        </w:rPr>
        <w:t>上级下拨。</w:t>
      </w:r>
    </w:p>
    <w:p>
      <w:pPr>
        <w:tabs>
          <w:tab w:val="left" w:pos="567"/>
        </w:tabs>
        <w:spacing w:line="360" w:lineRule="auto"/>
        <w:ind w:left="567" w:hanging="567"/>
        <w:rPr>
          <w:rFonts w:ascii="宋体" w:hAnsi="宋体"/>
        </w:rPr>
      </w:pPr>
      <w:r>
        <w:rPr>
          <w:rFonts w:hint="eastAsia" w:ascii="宋体" w:hAnsi="宋体"/>
          <w:lang w:val="zh-CN"/>
        </w:rPr>
        <w:t>2  本次招标</w:t>
      </w:r>
      <w:r>
        <w:rPr>
          <w:rFonts w:ascii="宋体" w:hAnsi="宋体"/>
          <w:lang w:val="zh-CN"/>
        </w:rPr>
        <w:t>范围</w:t>
      </w:r>
      <w:r>
        <w:rPr>
          <w:rFonts w:hint="eastAsia" w:ascii="宋体" w:hAnsi="宋体"/>
          <w:lang w:val="zh-CN"/>
        </w:rPr>
        <w:t>：</w:t>
      </w:r>
      <w:r>
        <w:rPr>
          <w:rFonts w:hint="eastAsia" w:ascii="宋体" w:hAnsi="宋体"/>
        </w:rPr>
        <w:t>详见招标公告。</w:t>
      </w:r>
    </w:p>
    <w:p>
      <w:pPr>
        <w:tabs>
          <w:tab w:val="left" w:pos="567"/>
        </w:tabs>
        <w:spacing w:line="360" w:lineRule="auto"/>
        <w:ind w:left="567" w:hanging="567"/>
        <w:rPr>
          <w:rFonts w:ascii="宋体" w:hAnsi="宋体"/>
          <w:lang w:val="zh-CN"/>
        </w:rPr>
      </w:pPr>
      <w:r>
        <w:rPr>
          <w:rFonts w:hint="eastAsia" w:ascii="宋体" w:hAnsi="宋体"/>
          <w:lang w:val="zh-CN"/>
        </w:rPr>
        <w:t>3    投标适用的法律：本次招标适用的主要法律法规为《中华人民共和国招投标法》、《政府采购法》等相关法规，本项目已具备招标条件。</w:t>
      </w:r>
    </w:p>
    <w:p>
      <w:pPr>
        <w:tabs>
          <w:tab w:val="left" w:pos="567"/>
        </w:tabs>
        <w:spacing w:line="300" w:lineRule="exact"/>
        <w:ind w:left="567" w:hanging="567"/>
        <w:rPr>
          <w:rFonts w:ascii="宋体" w:hAnsi="宋体"/>
          <w:lang w:val="zh-CN"/>
        </w:rPr>
      </w:pPr>
      <w:r>
        <w:rPr>
          <w:rFonts w:hint="eastAsia" w:ascii="宋体" w:hAnsi="宋体"/>
          <w:lang w:val="zh-CN"/>
        </w:rPr>
        <w:t>4</w:t>
      </w:r>
      <w:r>
        <w:rPr>
          <w:rFonts w:ascii="宋体" w:hAnsi="宋体"/>
          <w:lang w:val="zh-CN"/>
        </w:rPr>
        <w:tab/>
      </w:r>
      <w:r>
        <w:rPr>
          <w:rFonts w:hint="eastAsia" w:ascii="宋体" w:hAnsi="宋体"/>
          <w:lang w:val="zh-CN"/>
        </w:rPr>
        <w:t>合格的投标人</w:t>
      </w:r>
    </w:p>
    <w:p>
      <w:pPr>
        <w:tabs>
          <w:tab w:val="left" w:pos="567"/>
        </w:tabs>
        <w:spacing w:line="360" w:lineRule="auto"/>
        <w:ind w:left="567" w:hanging="567"/>
        <w:rPr>
          <w:rFonts w:ascii="宋体" w:hAnsi="宋体"/>
          <w:lang w:val="zh-CN"/>
        </w:rPr>
      </w:pPr>
      <w:r>
        <w:rPr>
          <w:rFonts w:hint="eastAsia" w:ascii="宋体" w:hAnsi="宋体"/>
          <w:lang w:val="zh-CN"/>
        </w:rPr>
        <w:t>4</w:t>
      </w:r>
      <w:r>
        <w:rPr>
          <w:rFonts w:ascii="宋体" w:hAnsi="宋体"/>
          <w:lang w:val="zh-CN"/>
        </w:rPr>
        <w:t>.1</w:t>
      </w:r>
      <w:r>
        <w:rPr>
          <w:rFonts w:ascii="宋体" w:hAnsi="宋体"/>
          <w:lang w:val="zh-CN"/>
        </w:rPr>
        <w:tab/>
      </w:r>
      <w:r>
        <w:rPr>
          <w:rFonts w:hint="eastAsia" w:ascii="宋体" w:hAnsi="宋体"/>
          <w:lang w:val="zh-CN"/>
        </w:rPr>
        <w:t>符合招标文件规定的资格要求及特殊条件要求，合格投标人的条件详见《招标公告》的“</w:t>
      </w:r>
      <w:r>
        <w:rPr>
          <w:rFonts w:hint="eastAsia" w:hAnsi="宋体"/>
          <w:lang w:val="zh-CN"/>
        </w:rPr>
        <w:t>投标人资格要求</w:t>
      </w:r>
      <w:r>
        <w:rPr>
          <w:rFonts w:hint="eastAsia" w:ascii="宋体" w:hAnsi="宋体"/>
          <w:lang w:val="zh-CN"/>
        </w:rPr>
        <w:t>”。</w:t>
      </w:r>
    </w:p>
    <w:p>
      <w:pPr>
        <w:tabs>
          <w:tab w:val="left" w:pos="567"/>
          <w:tab w:val="left" w:pos="720"/>
          <w:tab w:val="left" w:pos="3460"/>
        </w:tabs>
        <w:spacing w:line="360" w:lineRule="auto"/>
        <w:ind w:left="567" w:hanging="567"/>
        <w:rPr>
          <w:rFonts w:ascii="宋体" w:hAnsi="宋体"/>
          <w:lang w:val="zh-CN"/>
        </w:rPr>
      </w:pPr>
      <w:r>
        <w:rPr>
          <w:rFonts w:hint="eastAsia" w:ascii="宋体" w:hAnsi="宋体"/>
          <w:lang w:val="zh-CN"/>
        </w:rPr>
        <w:t>4</w:t>
      </w:r>
      <w:r>
        <w:rPr>
          <w:rFonts w:ascii="宋体" w:hAnsi="宋体"/>
          <w:lang w:val="zh-CN"/>
        </w:rPr>
        <w:t>.</w:t>
      </w:r>
      <w:r>
        <w:rPr>
          <w:rFonts w:hint="eastAsia" w:ascii="宋体" w:hAnsi="宋体"/>
          <w:lang w:val="zh-CN"/>
        </w:rPr>
        <w:t>2</w:t>
      </w:r>
      <w:r>
        <w:rPr>
          <w:rFonts w:ascii="宋体" w:hAnsi="宋体"/>
          <w:lang w:val="zh-CN"/>
        </w:rPr>
        <w:tab/>
      </w:r>
      <w:r>
        <w:rPr>
          <w:rFonts w:hint="eastAsia" w:ascii="宋体" w:hAnsi="宋体"/>
          <w:lang w:val="zh-CN"/>
        </w:rPr>
        <w:t>投标人必须按《中华人民共和国招投标法》《政府采购法》及国家和地方政府采购相关法规的规定进行投标响应。</w:t>
      </w:r>
    </w:p>
    <w:p>
      <w:pPr>
        <w:tabs>
          <w:tab w:val="left" w:pos="567"/>
        </w:tabs>
        <w:spacing w:line="360" w:lineRule="auto"/>
        <w:ind w:left="567" w:hanging="567"/>
        <w:rPr>
          <w:rFonts w:ascii="宋体" w:hAnsi="宋体"/>
          <w:lang w:val="zh-CN"/>
        </w:rPr>
      </w:pPr>
      <w:r>
        <w:rPr>
          <w:rFonts w:hint="eastAsia" w:ascii="宋体" w:hAnsi="宋体"/>
          <w:lang w:val="zh-CN"/>
        </w:rPr>
        <w:t>4.3  投标人应在投标文件中递交之前三年内有无受各级管理部门的处分或处罚（含其授权服务的子公司、分公司等），如果不主动填报而被发现的，将取消其投标资格，并按有关规定从重处理。</w:t>
      </w:r>
    </w:p>
    <w:p>
      <w:pPr>
        <w:tabs>
          <w:tab w:val="left" w:pos="1260"/>
        </w:tabs>
        <w:spacing w:line="360" w:lineRule="auto"/>
        <w:rPr>
          <w:rFonts w:ascii="宋体" w:hAnsi="宋体"/>
          <w:lang w:val="zh-CN"/>
        </w:rPr>
      </w:pPr>
      <w:r>
        <w:rPr>
          <w:rFonts w:hint="eastAsia" w:ascii="宋体" w:hAnsi="宋体"/>
          <w:lang w:val="zh-CN"/>
        </w:rPr>
        <w:t>4.4  不同的投标人之间有下列情形之一的，不接受作为参与同一招标项目竞争的投标人：</w:t>
      </w:r>
    </w:p>
    <w:p>
      <w:pPr>
        <w:widowControl w:val="0"/>
        <w:numPr>
          <w:ilvl w:val="0"/>
          <w:numId w:val="7"/>
        </w:numPr>
        <w:tabs>
          <w:tab w:val="left" w:pos="540"/>
          <w:tab w:val="left" w:pos="1260"/>
        </w:tabs>
        <w:spacing w:line="360" w:lineRule="auto"/>
        <w:ind w:left="1440" w:hanging="900"/>
        <w:rPr>
          <w:rFonts w:ascii="宋体" w:hAnsi="宋体"/>
          <w:lang w:val="zh-CN"/>
        </w:rPr>
      </w:pPr>
      <w:r>
        <w:rPr>
          <w:rFonts w:hint="eastAsia" w:ascii="宋体" w:hAnsi="宋体"/>
          <w:lang w:val="zh-CN"/>
        </w:rPr>
        <w:t>彼此存在投资与被投资关系的；</w:t>
      </w:r>
    </w:p>
    <w:p>
      <w:pPr>
        <w:widowControl w:val="0"/>
        <w:numPr>
          <w:ilvl w:val="0"/>
          <w:numId w:val="7"/>
        </w:numPr>
        <w:tabs>
          <w:tab w:val="left" w:pos="540"/>
          <w:tab w:val="left" w:pos="1260"/>
        </w:tabs>
        <w:spacing w:line="360" w:lineRule="auto"/>
        <w:ind w:left="1260" w:hanging="720"/>
        <w:rPr>
          <w:rFonts w:ascii="宋体" w:hAnsi="宋体"/>
          <w:lang w:val="zh-CN"/>
        </w:rPr>
      </w:pPr>
      <w:r>
        <w:rPr>
          <w:rFonts w:hint="eastAsia" w:ascii="宋体" w:hAnsi="宋体"/>
          <w:lang w:val="zh-CN"/>
        </w:rPr>
        <w:t>彼此的经营者、董事会（或同类管理机构）成员属于直系亲属或配偶关系的。</w:t>
      </w:r>
    </w:p>
    <w:p>
      <w:pPr>
        <w:tabs>
          <w:tab w:val="left" w:pos="567"/>
        </w:tabs>
        <w:spacing w:line="360" w:lineRule="auto"/>
        <w:rPr>
          <w:rFonts w:ascii="宋体" w:hAnsi="宋体"/>
          <w:lang w:val="zh-CN"/>
        </w:rPr>
      </w:pPr>
      <w:r>
        <w:rPr>
          <w:rFonts w:hint="eastAsia" w:ascii="宋体" w:hAnsi="宋体"/>
        </w:rPr>
        <w:t xml:space="preserve">4.5  </w:t>
      </w:r>
      <w:r>
        <w:rPr>
          <w:rFonts w:hint="eastAsia" w:ascii="宋体" w:hAnsi="宋体"/>
          <w:lang w:val="zh-CN"/>
        </w:rPr>
        <w:t>本项目不允许联合体投标。</w:t>
      </w:r>
      <w:bookmarkStart w:id="38" w:name="_Toc320515020"/>
      <w:bookmarkStart w:id="39" w:name="_Toc320515069"/>
      <w:bookmarkStart w:id="40" w:name="_Toc315793454"/>
      <w:bookmarkStart w:id="41" w:name="_Toc327948948"/>
    </w:p>
    <w:bookmarkEnd w:id="38"/>
    <w:bookmarkEnd w:id="39"/>
    <w:bookmarkEnd w:id="40"/>
    <w:bookmarkEnd w:id="41"/>
    <w:p>
      <w:pPr>
        <w:tabs>
          <w:tab w:val="left" w:pos="567"/>
        </w:tabs>
        <w:spacing w:line="360" w:lineRule="auto"/>
        <w:ind w:left="567" w:hanging="567"/>
        <w:rPr>
          <w:rFonts w:ascii="宋体" w:hAnsi="宋体"/>
          <w:lang w:val="zh-CN"/>
        </w:rPr>
      </w:pPr>
      <w:r>
        <w:rPr>
          <w:rFonts w:hint="eastAsia" w:ascii="宋体" w:hAnsi="宋体"/>
          <w:lang w:val="zh-CN"/>
        </w:rPr>
        <w:t>5</w:t>
      </w:r>
      <w:r>
        <w:rPr>
          <w:rFonts w:ascii="宋体" w:hAnsi="宋体"/>
          <w:lang w:val="zh-CN"/>
        </w:rPr>
        <w:tab/>
      </w:r>
      <w:r>
        <w:rPr>
          <w:rFonts w:hint="eastAsia" w:ascii="宋体" w:hAnsi="宋体"/>
          <w:lang w:val="zh-CN"/>
        </w:rPr>
        <w:t>纪律与保密事项</w:t>
      </w:r>
    </w:p>
    <w:p>
      <w:pPr>
        <w:spacing w:line="360" w:lineRule="auto"/>
        <w:ind w:left="525" w:hanging="525" w:hangingChars="250"/>
        <w:rPr>
          <w:rFonts w:ascii="宋体" w:hAnsi="宋体"/>
          <w:lang w:val="zh-CN"/>
        </w:rPr>
      </w:pPr>
      <w:r>
        <w:rPr>
          <w:rFonts w:hint="eastAsia" w:ascii="宋体" w:hAnsi="宋体"/>
          <w:lang w:val="zh-CN"/>
        </w:rPr>
        <w:t>5.1  投标人不得相互串通投标报价，或以不正当的手段妨碍、排挤其他投标人，扰乱招标市场，破坏公平竞争原则，不得损害招标人或其他投标人的合法权益，投标人不得以向招标人、评标委员会成员行贿或者采取其他不正当手段谋取中标。</w:t>
      </w:r>
    </w:p>
    <w:p>
      <w:pPr>
        <w:spacing w:line="360" w:lineRule="auto"/>
        <w:ind w:left="525" w:hanging="525" w:hangingChars="250"/>
        <w:rPr>
          <w:rFonts w:ascii="宋体" w:hAnsi="宋体"/>
          <w:lang w:val="zh-CN"/>
        </w:rPr>
      </w:pPr>
      <w:r>
        <w:rPr>
          <w:rFonts w:hint="eastAsia" w:ascii="宋体" w:hAnsi="宋体"/>
          <w:lang w:val="zh-CN"/>
        </w:rPr>
        <w:t>5.2  获得本招标文件者，应对文件进行保密，不得用作本次投标以外的任何用途。</w:t>
      </w:r>
    </w:p>
    <w:p>
      <w:pPr>
        <w:tabs>
          <w:tab w:val="left" w:pos="720"/>
          <w:tab w:val="left" w:pos="3460"/>
        </w:tabs>
        <w:spacing w:line="360" w:lineRule="auto"/>
        <w:ind w:left="525" w:hanging="525" w:hangingChars="250"/>
        <w:rPr>
          <w:rFonts w:ascii="宋体" w:hAnsi="宋体"/>
          <w:lang w:val="zh-CN"/>
        </w:rPr>
      </w:pPr>
      <w:r>
        <w:rPr>
          <w:rFonts w:hint="eastAsia" w:ascii="宋体" w:hAnsi="宋体"/>
          <w:lang w:val="zh-CN"/>
        </w:rPr>
        <w:t>5.3  由招标人向投标人提供的图纸、详细资料、样品、模型、模件和所有其他资料，被视为保密资料，仅被用于它所规定的用途。除非得到招标人的同意，不能向任何第三方透露。</w:t>
      </w:r>
    </w:p>
    <w:p>
      <w:pPr>
        <w:tabs>
          <w:tab w:val="left" w:pos="720"/>
          <w:tab w:val="left" w:pos="3460"/>
        </w:tabs>
        <w:spacing w:line="360" w:lineRule="auto"/>
        <w:ind w:left="525" w:hanging="525" w:hangingChars="250"/>
        <w:rPr>
          <w:rFonts w:ascii="宋体" w:hAnsi="宋体"/>
          <w:lang w:val="zh-CN"/>
        </w:rPr>
      </w:pPr>
      <w:r>
        <w:rPr>
          <w:rFonts w:hint="eastAsia" w:ascii="宋体" w:hAnsi="宋体"/>
          <w:lang w:val="zh-CN"/>
        </w:rPr>
        <w:t>5.4  除投标人被要求对投标文件进行澄清外，在确定中标单位之前，投标人不得与招标人就投标价格、投标方案等实质性内容进行，也不得私下接触评标委员会成员。</w:t>
      </w:r>
    </w:p>
    <w:p>
      <w:pPr>
        <w:spacing w:line="360" w:lineRule="auto"/>
        <w:ind w:left="525" w:hanging="525" w:hangingChars="250"/>
        <w:rPr>
          <w:rFonts w:ascii="宋体" w:hAnsi="宋体"/>
          <w:lang w:val="zh-CN"/>
        </w:rPr>
      </w:pPr>
      <w:r>
        <w:rPr>
          <w:rFonts w:hint="eastAsia" w:ascii="宋体" w:hAnsi="宋体"/>
          <w:lang w:val="zh-CN"/>
        </w:rPr>
        <w:t>5.5  从递交投标文件截止之日起至授予合同期间，在投标文件的审查、澄清、比较和评价阶段，投标人试图对评标委员会和招标代理机构施加任何影响或对招标人的比较及授予合同的决定产生影响，都可能导致其投标文件被拒绝。</w:t>
      </w:r>
    </w:p>
    <w:p>
      <w:pPr>
        <w:tabs>
          <w:tab w:val="left" w:pos="567"/>
        </w:tabs>
        <w:spacing w:line="360" w:lineRule="auto"/>
        <w:ind w:left="567" w:hanging="567"/>
        <w:rPr>
          <w:rFonts w:ascii="宋体" w:hAnsi="宋体"/>
          <w:lang w:val="zh-CN"/>
        </w:rPr>
      </w:pPr>
      <w:r>
        <w:rPr>
          <w:rFonts w:hint="eastAsia" w:ascii="宋体" w:hAnsi="宋体"/>
          <w:lang w:val="zh-CN"/>
        </w:rPr>
        <w:t>6    其它说明</w:t>
      </w:r>
    </w:p>
    <w:p>
      <w:pPr>
        <w:tabs>
          <w:tab w:val="left" w:pos="567"/>
        </w:tabs>
        <w:spacing w:line="360" w:lineRule="auto"/>
        <w:ind w:left="567" w:hanging="567" w:hangingChars="270"/>
        <w:rPr>
          <w:rFonts w:ascii="宋体" w:hAnsi="宋体"/>
          <w:lang w:val="zh-CN"/>
        </w:rPr>
      </w:pPr>
      <w:r>
        <w:rPr>
          <w:rFonts w:hint="eastAsia" w:ascii="宋体" w:hAnsi="宋体"/>
          <w:lang w:val="zh-CN"/>
        </w:rPr>
        <w:t>6.1  投标费用：不论投标结果如何，投标人应承担自身因投标文件编制、递交及其他参加本招标活动所涉及的一切费用，招标人对上述费用不负任何责任。</w:t>
      </w:r>
    </w:p>
    <w:p>
      <w:pPr>
        <w:tabs>
          <w:tab w:val="left" w:pos="567"/>
          <w:tab w:val="left" w:pos="927"/>
        </w:tabs>
        <w:spacing w:line="360" w:lineRule="auto"/>
        <w:ind w:left="630" w:hanging="630" w:hangingChars="300"/>
        <w:rPr>
          <w:rFonts w:ascii="宋体" w:hAnsi="宋体"/>
          <w:lang w:val="zh-CN"/>
        </w:rPr>
      </w:pPr>
      <w:r>
        <w:rPr>
          <w:rFonts w:hint="eastAsia" w:ascii="宋体" w:hAnsi="宋体"/>
          <w:lang w:val="zh-CN"/>
        </w:rPr>
        <w:t>6.2  踏勘现场</w:t>
      </w:r>
    </w:p>
    <w:p>
      <w:pPr>
        <w:spacing w:line="360" w:lineRule="auto"/>
        <w:ind w:firstLine="525" w:firstLineChars="250"/>
        <w:rPr>
          <w:rFonts w:ascii="宋体" w:hAnsi="宋体"/>
        </w:rPr>
      </w:pPr>
      <w:r>
        <w:rPr>
          <w:rFonts w:hint="eastAsia" w:ascii="宋体" w:hAnsi="宋体"/>
          <w:lang w:val="zh-CN"/>
        </w:rPr>
        <w:t>投标人应按本《投标须知前附表》所述</w:t>
      </w:r>
      <w:r>
        <w:rPr>
          <w:rFonts w:hint="eastAsia" w:ascii="宋体" w:hAnsi="宋体"/>
        </w:rPr>
        <w:t>:招标人不组织踏勘.</w:t>
      </w:r>
    </w:p>
    <w:p>
      <w:pPr>
        <w:pStyle w:val="4"/>
        <w:widowControl w:val="0"/>
        <w:numPr>
          <w:ilvl w:val="2"/>
          <w:numId w:val="0"/>
        </w:numPr>
        <w:spacing w:line="360" w:lineRule="auto"/>
        <w:rPr>
          <w:rFonts w:ascii="宋体" w:hAnsi="宋体"/>
          <w:bCs w:val="0"/>
          <w:kern w:val="44"/>
          <w:sz w:val="24"/>
          <w:lang w:val="zh-CN"/>
        </w:rPr>
      </w:pPr>
      <w:bookmarkStart w:id="42" w:name="_Toc441821519"/>
      <w:bookmarkStart w:id="43" w:name="_Toc367785360"/>
      <w:bookmarkStart w:id="44" w:name="_Toc406757365"/>
      <w:bookmarkStart w:id="45" w:name="_Toc406757107"/>
      <w:r>
        <w:rPr>
          <w:rFonts w:hint="eastAsia" w:ascii="宋体" w:hAnsi="宋体"/>
          <w:kern w:val="44"/>
          <w:sz w:val="24"/>
          <w:lang w:val="zh-CN"/>
        </w:rPr>
        <w:t>（二）</w:t>
      </w:r>
      <w:r>
        <w:rPr>
          <w:rFonts w:ascii="宋体" w:hAnsi="宋体"/>
          <w:kern w:val="44"/>
          <w:sz w:val="24"/>
          <w:lang w:val="zh-CN"/>
        </w:rPr>
        <w:tab/>
      </w:r>
      <w:bookmarkEnd w:id="42"/>
      <w:bookmarkEnd w:id="43"/>
      <w:bookmarkEnd w:id="44"/>
      <w:bookmarkEnd w:id="45"/>
      <w:r>
        <w:rPr>
          <w:rFonts w:hint="eastAsia" w:ascii="宋体" w:hAnsi="宋体"/>
          <w:kern w:val="44"/>
          <w:sz w:val="24"/>
          <w:lang w:val="zh-CN"/>
        </w:rPr>
        <w:t>招标文件</w:t>
      </w:r>
    </w:p>
    <w:p>
      <w:pPr>
        <w:tabs>
          <w:tab w:val="left" w:pos="567"/>
        </w:tabs>
        <w:spacing w:line="360" w:lineRule="auto"/>
        <w:ind w:left="567" w:hanging="567"/>
        <w:rPr>
          <w:rFonts w:ascii="宋体" w:hAnsi="宋体"/>
          <w:lang w:val="zh-CN"/>
        </w:rPr>
      </w:pPr>
      <w:r>
        <w:rPr>
          <w:rFonts w:hint="eastAsia" w:ascii="宋体" w:hAnsi="宋体"/>
        </w:rPr>
        <w:t>1</w:t>
      </w:r>
      <w:r>
        <w:rPr>
          <w:rFonts w:ascii="宋体" w:hAnsi="宋体"/>
          <w:lang w:val="zh-CN"/>
        </w:rPr>
        <w:tab/>
      </w:r>
      <w:r>
        <w:rPr>
          <w:rFonts w:hint="eastAsia" w:ascii="宋体" w:hAnsi="宋体"/>
          <w:lang w:val="zh-CN"/>
        </w:rPr>
        <w:t>招标文件的构成</w:t>
      </w:r>
    </w:p>
    <w:p>
      <w:pPr>
        <w:tabs>
          <w:tab w:val="left" w:pos="567"/>
        </w:tabs>
        <w:spacing w:line="360" w:lineRule="auto"/>
        <w:ind w:left="567" w:hanging="567"/>
        <w:rPr>
          <w:rFonts w:ascii="宋体" w:hAnsi="宋体"/>
          <w:lang w:val="zh-CN"/>
        </w:rPr>
      </w:pPr>
      <w:r>
        <w:rPr>
          <w:rFonts w:hint="eastAsia" w:ascii="宋体" w:hAnsi="宋体"/>
        </w:rPr>
        <w:t>2</w:t>
      </w:r>
      <w:r>
        <w:rPr>
          <w:rFonts w:ascii="宋体" w:hAnsi="宋体"/>
          <w:lang w:val="zh-CN"/>
        </w:rPr>
        <w:t>.1</w:t>
      </w:r>
      <w:r>
        <w:rPr>
          <w:rFonts w:ascii="宋体" w:hAnsi="宋体"/>
          <w:lang w:val="zh-CN"/>
        </w:rPr>
        <w:tab/>
      </w:r>
      <w:r>
        <w:rPr>
          <w:rFonts w:hint="eastAsia" w:ascii="宋体" w:hAnsi="宋体"/>
          <w:lang w:val="zh-CN"/>
        </w:rPr>
        <w:t>招标文件包括：</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第一章</w:t>
      </w:r>
      <w:r>
        <w:rPr>
          <w:rFonts w:hint="eastAsia" w:ascii="宋体" w:hAnsi="宋体"/>
          <w:lang w:val="zh-CN"/>
        </w:rPr>
        <w:tab/>
      </w:r>
      <w:r>
        <w:rPr>
          <w:rFonts w:hint="eastAsia" w:ascii="宋体" w:hAnsi="宋体"/>
          <w:lang w:val="zh-CN"/>
        </w:rPr>
        <w:t>招标公告</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第二章</w:t>
      </w:r>
      <w:r>
        <w:rPr>
          <w:rFonts w:hint="eastAsia" w:ascii="宋体" w:hAnsi="宋体"/>
          <w:lang w:val="zh-CN"/>
        </w:rPr>
        <w:tab/>
      </w:r>
      <w:r>
        <w:rPr>
          <w:rFonts w:hint="eastAsia" w:ascii="宋体" w:hAnsi="宋体"/>
          <w:lang w:val="zh-CN"/>
        </w:rPr>
        <w:t>项目需求书</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第三章</w:t>
      </w:r>
      <w:r>
        <w:rPr>
          <w:rFonts w:hint="eastAsia" w:ascii="宋体" w:hAnsi="宋体"/>
          <w:lang w:val="zh-CN"/>
        </w:rPr>
        <w:tab/>
      </w:r>
      <w:r>
        <w:rPr>
          <w:rFonts w:hint="eastAsia" w:ascii="宋体" w:hAnsi="宋体"/>
          <w:lang w:val="zh-CN"/>
        </w:rPr>
        <w:t>投标人须知</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第四章</w:t>
      </w:r>
      <w:r>
        <w:rPr>
          <w:rFonts w:hint="eastAsia" w:ascii="宋体" w:hAnsi="宋体"/>
          <w:lang w:val="zh-CN"/>
        </w:rPr>
        <w:tab/>
      </w:r>
      <w:r>
        <w:rPr>
          <w:rFonts w:hint="eastAsia" w:ascii="宋体" w:hAnsi="宋体"/>
          <w:lang w:val="zh-CN"/>
        </w:rPr>
        <w:t>评审原则</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第五章</w:t>
      </w:r>
      <w:r>
        <w:rPr>
          <w:rFonts w:hint="eastAsia" w:ascii="宋体" w:hAnsi="宋体"/>
          <w:lang w:val="zh-CN"/>
        </w:rPr>
        <w:tab/>
      </w:r>
      <w:r>
        <w:rPr>
          <w:rFonts w:hint="eastAsia" w:ascii="宋体" w:hAnsi="宋体"/>
          <w:lang w:val="zh-CN"/>
        </w:rPr>
        <w:t>合同文本</w:t>
      </w:r>
    </w:p>
    <w:p>
      <w:pPr>
        <w:tabs>
          <w:tab w:val="left" w:pos="567"/>
        </w:tabs>
        <w:spacing w:line="360" w:lineRule="auto"/>
        <w:ind w:left="567" w:leftChars="250" w:hanging="42" w:hangingChars="20"/>
        <w:rPr>
          <w:rFonts w:ascii="宋体" w:hAnsi="宋体"/>
          <w:lang w:val="zh-CN"/>
        </w:rPr>
      </w:pPr>
      <w:r>
        <w:rPr>
          <w:rFonts w:hint="eastAsia" w:ascii="宋体" w:hAnsi="宋体"/>
          <w:lang w:val="zh-CN"/>
        </w:rPr>
        <w:t>第六章</w:t>
      </w:r>
      <w:r>
        <w:rPr>
          <w:rFonts w:hint="eastAsia" w:ascii="宋体" w:hAnsi="宋体"/>
          <w:lang w:val="en-US" w:eastAsia="zh-CN"/>
        </w:rPr>
        <w:t xml:space="preserve"> </w:t>
      </w:r>
      <w:r>
        <w:rPr>
          <w:rFonts w:hint="eastAsia" w:ascii="宋体" w:hAnsi="宋体"/>
          <w:lang w:val="zh-CN"/>
        </w:rPr>
        <w:t>投标文件格式</w:t>
      </w:r>
    </w:p>
    <w:p>
      <w:pPr>
        <w:spacing w:line="360" w:lineRule="auto"/>
        <w:ind w:left="420" w:hanging="420" w:hangingChars="200"/>
        <w:rPr>
          <w:rFonts w:ascii="宋体" w:hAnsi="宋体"/>
          <w:lang w:val="zh-CN"/>
        </w:rPr>
      </w:pPr>
      <w:r>
        <w:rPr>
          <w:rFonts w:hint="eastAsia" w:ascii="宋体" w:hAnsi="宋体"/>
        </w:rPr>
        <w:t>2</w:t>
      </w:r>
      <w:r>
        <w:rPr>
          <w:rFonts w:ascii="宋体" w:hAnsi="宋体"/>
          <w:lang w:val="zh-CN"/>
        </w:rPr>
        <w:t>.2</w:t>
      </w:r>
      <w:r>
        <w:rPr>
          <w:rFonts w:ascii="宋体" w:hAnsi="宋体"/>
          <w:lang w:val="zh-CN"/>
        </w:rPr>
        <w:tab/>
      </w:r>
      <w:r>
        <w:rPr>
          <w:rFonts w:hint="eastAsia" w:ascii="宋体" w:hAnsi="宋体"/>
          <w:lang w:val="zh-CN"/>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响应。</w:t>
      </w:r>
    </w:p>
    <w:p>
      <w:pPr>
        <w:spacing w:line="360" w:lineRule="auto"/>
        <w:rPr>
          <w:rFonts w:ascii="宋体" w:hAnsi="宋体"/>
          <w:lang w:val="zh-CN"/>
        </w:rPr>
      </w:pPr>
      <w:r>
        <w:rPr>
          <w:rFonts w:hint="eastAsia" w:ascii="宋体" w:hAnsi="宋体"/>
        </w:rPr>
        <w:t>2</w:t>
      </w:r>
      <w:r>
        <w:rPr>
          <w:rFonts w:ascii="宋体" w:hAnsi="宋体"/>
          <w:lang w:val="zh-CN"/>
        </w:rPr>
        <w:t>.3</w:t>
      </w:r>
      <w:r>
        <w:rPr>
          <w:rFonts w:hint="eastAsia" w:ascii="宋体" w:hAnsi="宋体"/>
          <w:lang w:val="zh-CN"/>
        </w:rPr>
        <w:t xml:space="preserve"> 本招标文件使用的词语有如下定义：</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“招标人”：本项目的招标人是</w:t>
      </w:r>
      <w:r>
        <w:rPr>
          <w:rFonts w:hint="eastAsia" w:cs="宋体" w:asciiTheme="minorEastAsia" w:hAnsiTheme="minorEastAsia"/>
          <w:kern w:val="0"/>
          <w:lang w:eastAsia="zh-CN"/>
        </w:rPr>
        <w:t>湛江市生态环境局雷州分局</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“招标代理机构</w:t>
      </w:r>
      <w:r>
        <w:rPr>
          <w:rFonts w:ascii="宋体" w:hAnsi="宋体"/>
          <w:lang w:val="zh-CN"/>
        </w:rPr>
        <w:t>”</w:t>
      </w:r>
      <w:r>
        <w:rPr>
          <w:rFonts w:hint="eastAsia" w:ascii="宋体" w:hAnsi="宋体"/>
          <w:lang w:val="zh-CN"/>
        </w:rPr>
        <w:t>系指湛江市腾商招标代理有限公司</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“投标人”系指响应招标、参加投标竞争的</w:t>
      </w:r>
      <w:r>
        <w:rPr>
          <w:rFonts w:ascii="宋体" w:hAnsi="宋体"/>
          <w:lang w:val="zh-CN"/>
        </w:rPr>
        <w:t>在</w:t>
      </w:r>
      <w:r>
        <w:rPr>
          <w:rFonts w:hint="eastAsia" w:ascii="宋体" w:hAnsi="宋体"/>
          <w:lang w:val="zh-CN"/>
        </w:rPr>
        <w:t>中华人民共和国</w:t>
      </w:r>
      <w:r>
        <w:rPr>
          <w:rFonts w:ascii="宋体" w:hAnsi="宋体"/>
          <w:lang w:val="zh-CN"/>
        </w:rPr>
        <w:t>境内注册登记</w:t>
      </w:r>
      <w:r>
        <w:rPr>
          <w:rFonts w:hint="eastAsia" w:ascii="宋体" w:hAnsi="宋体"/>
          <w:lang w:val="zh-CN"/>
        </w:rPr>
        <w:t>的法人。</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“中标单位”系指由评标委员会评审推荐，经法定程序确定获得本项目中标资格的投标人。</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“评标委员会” 系指依法组建，负责本次招标的评审工作机构。</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“甲方”系指在合同条款中指明的招标人。</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“乙方”系指在合同条款中指明的本合同项下提供工程和相关服务的公司或实体。</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“招标文件”系指由招标代理机构发出的本招标文件，包括全部章节和附件。</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“投标文件”系指投标人根据本招标文件向招标代理机构提交的全部文件。</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“书面函件”系统手写、打字或印刷的函件，包括电传、电报和传真。</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“合同”系由本次采购所产生的合同或合约文件。</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“日期”系指公历日。</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“时间”系指北京时间。</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货物”系指投标人须向招标人提供的符合招标文件要求的货物等，其来源地均应为中华人民共和国或与中华人民共和国有官方贸易关系的国家或地区。招标文件中没有提及招标货物来源地的，根据《政府采购法》的相关规定均应是本国货物，优先采购自主创新、节能、环保产品。投标的货物必须是合法生产的符合国家有关标准要求的全新原厂生产的产品，并满足政府采购招标文件规定的规格、参数、质量、价格、有效期、售后服务等要求。所有国内制造的货物必须具备出厂合格证和相关检测报告；所有进口货物必须均为合法正当渠道进口的且具备原产地证明、中国商检证明及合法进货渠道全套单证。在验收货物时，中标单位必须提供上述全部相关资料及证明文件。</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“安装、服务”系指招标文件规定卖方须承担的安装、调试、技术协助、校准、培训以及其它类似的服务。</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“工程”系指招标文件的图纸、工程量清单、用户需求所要求的卖方必须承担的工程项目及相关服务</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 xml:space="preserve"> “实质性响应”系指符合招标文件的所有要求、条款、条件和规定，且没有不利于项目实施质量效果和服务保障的重大偏离或保留。</w:t>
      </w:r>
    </w:p>
    <w:p>
      <w:pPr>
        <w:widowControl w:val="0"/>
        <w:numPr>
          <w:ilvl w:val="0"/>
          <w:numId w:val="8"/>
        </w:numPr>
        <w:tabs>
          <w:tab w:val="left" w:pos="993"/>
          <w:tab w:val="clear" w:pos="840"/>
        </w:tabs>
        <w:autoSpaceDE w:val="0"/>
        <w:autoSpaceDN w:val="0"/>
        <w:adjustRightInd w:val="0"/>
        <w:spacing w:line="360" w:lineRule="auto"/>
        <w:ind w:left="1134" w:hanging="708"/>
        <w:rPr>
          <w:rFonts w:ascii="宋体" w:hAnsi="宋体"/>
          <w:lang w:val="zh-CN"/>
        </w:rPr>
      </w:pPr>
      <w:r>
        <w:rPr>
          <w:rFonts w:hint="eastAsia" w:ascii="宋体" w:hAnsi="宋体"/>
          <w:lang w:val="zh-CN"/>
        </w:rPr>
        <w:t>“重大偏离或保留”系指影响到招标文件规定的范围、质量和性能或限制了招标人的权力和投标人义务的规定，而纠正这些偏离将影响到其它投标人的公平竞争地位。</w:t>
      </w:r>
    </w:p>
    <w:p>
      <w:pPr>
        <w:spacing w:line="360" w:lineRule="auto"/>
        <w:rPr>
          <w:rFonts w:ascii="宋体" w:hAnsi="宋体"/>
          <w:lang w:val="zh-CN"/>
        </w:rPr>
      </w:pPr>
      <w:r>
        <w:rPr>
          <w:rFonts w:hint="eastAsia" w:ascii="宋体" w:hAnsi="宋体"/>
        </w:rPr>
        <w:t>2</w:t>
      </w:r>
      <w:r>
        <w:rPr>
          <w:rFonts w:ascii="宋体" w:hAnsi="宋体"/>
          <w:lang w:val="zh-CN"/>
        </w:rPr>
        <w:t>.</w:t>
      </w:r>
      <w:r>
        <w:rPr>
          <w:rFonts w:hint="eastAsia" w:ascii="宋体" w:hAnsi="宋体"/>
          <w:lang w:val="zh-CN"/>
        </w:rPr>
        <w:t xml:space="preserve">4 </w:t>
      </w:r>
      <w:r>
        <w:rPr>
          <w:rFonts w:ascii="宋体" w:hAnsi="宋体"/>
          <w:lang w:val="zh-CN"/>
        </w:rPr>
        <w:t>知识产权</w:t>
      </w:r>
    </w:p>
    <w:p>
      <w:pPr>
        <w:spacing w:line="360" w:lineRule="auto"/>
        <w:ind w:left="630" w:leftChars="300"/>
        <w:rPr>
          <w:rFonts w:ascii="宋体" w:hAnsi="宋体"/>
          <w:lang w:val="en-GB"/>
        </w:rPr>
      </w:pPr>
      <w:r>
        <w:rPr>
          <w:rFonts w:hint="eastAsia" w:ascii="宋体" w:hAnsi="宋体"/>
          <w:lang w:val="en-GB"/>
        </w:rPr>
        <w:t>投标人必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pPr>
        <w:tabs>
          <w:tab w:val="left" w:pos="567"/>
        </w:tabs>
        <w:spacing w:line="360" w:lineRule="auto"/>
        <w:ind w:left="567" w:hanging="567"/>
        <w:rPr>
          <w:rFonts w:ascii="宋体" w:hAnsi="宋体"/>
          <w:lang w:val="zh-CN"/>
        </w:rPr>
      </w:pPr>
      <w:r>
        <w:rPr>
          <w:rFonts w:hint="eastAsia" w:ascii="宋体" w:hAnsi="宋体"/>
        </w:rPr>
        <w:t>3</w:t>
      </w:r>
      <w:r>
        <w:rPr>
          <w:rFonts w:ascii="宋体" w:hAnsi="宋体"/>
          <w:outline/>
          <w:color w:val="000000"/>
          <w:lang w:val="zh-CN"/>
          <w14:textOutline w14:w="9525" w14:cap="flat" w14:cmpd="sng" w14:algn="ctr">
            <w14:solidFill>
              <w14:srgbClr w14:val="000000"/>
            </w14:solidFill>
            <w14:prstDash w14:val="solid"/>
            <w14:round/>
          </w14:textOutline>
          <w14:textFill>
            <w14:noFill/>
          </w14:textFill>
        </w:rPr>
        <w:tab/>
      </w:r>
      <w:r>
        <w:rPr>
          <w:rFonts w:hint="eastAsia" w:ascii="宋体" w:hAnsi="宋体"/>
          <w:lang w:val="zh-CN"/>
        </w:rPr>
        <w:t>招标文件的澄清</w:t>
      </w:r>
    </w:p>
    <w:p>
      <w:pPr>
        <w:tabs>
          <w:tab w:val="left" w:pos="567"/>
        </w:tabs>
        <w:spacing w:line="360" w:lineRule="auto"/>
        <w:ind w:left="567" w:hanging="567"/>
        <w:rPr>
          <w:rFonts w:ascii="宋体" w:hAnsi="宋体"/>
          <w:bCs/>
          <w:lang w:val="zh-CN"/>
        </w:rPr>
      </w:pPr>
      <w:r>
        <w:rPr>
          <w:rFonts w:hint="eastAsia" w:ascii="宋体" w:hAnsi="宋体"/>
        </w:rPr>
        <w:t>3</w:t>
      </w:r>
      <w:r>
        <w:rPr>
          <w:rFonts w:ascii="宋体" w:hAnsi="宋体"/>
          <w:lang w:val="zh-CN"/>
        </w:rPr>
        <w:t>.1</w:t>
      </w:r>
      <w:r>
        <w:rPr>
          <w:rFonts w:ascii="宋体" w:hAnsi="宋体"/>
          <w:lang w:val="zh-CN"/>
        </w:rPr>
        <w:tab/>
      </w:r>
      <w:r>
        <w:rPr>
          <w:rFonts w:hint="eastAsia" w:ascii="宋体" w:hAnsi="宋体"/>
          <w:bCs/>
          <w:lang w:val="zh-CN"/>
        </w:rPr>
        <w:t>投标人对本招标文件如有技术和商务的疑问，请按招标公告中载明的邮政地址以书面形式（包括信函或传真等（应加盖公章），下同）向招标代理机构提出澄清要求, 招标代理机构对在递交首次投标文件截止时间五日前收到的任何澄清要求以书面形式予以答复。超出上述截止时间提出的任何疑问，招标代理机构可不予答复。</w:t>
      </w:r>
    </w:p>
    <w:p>
      <w:pPr>
        <w:tabs>
          <w:tab w:val="left" w:pos="567"/>
        </w:tabs>
        <w:spacing w:line="360" w:lineRule="auto"/>
        <w:ind w:left="567" w:hanging="567"/>
        <w:rPr>
          <w:rFonts w:ascii="宋体" w:hAnsi="宋体"/>
          <w:bCs/>
          <w:lang w:val="zh-CN"/>
        </w:rPr>
      </w:pPr>
      <w:r>
        <w:rPr>
          <w:rFonts w:hint="eastAsia" w:ascii="宋体" w:hAnsi="宋体"/>
          <w:bCs/>
        </w:rPr>
        <w:t>3</w:t>
      </w:r>
      <w:r>
        <w:rPr>
          <w:rFonts w:ascii="宋体" w:hAnsi="宋体"/>
          <w:bCs/>
          <w:lang w:val="zh-CN"/>
        </w:rPr>
        <w:t>.</w:t>
      </w:r>
      <w:r>
        <w:rPr>
          <w:rFonts w:hint="eastAsia" w:ascii="宋体" w:hAnsi="宋体"/>
          <w:bCs/>
          <w:lang w:val="zh-CN"/>
        </w:rPr>
        <w:t>2</w:t>
      </w:r>
      <w:r>
        <w:rPr>
          <w:rFonts w:ascii="宋体" w:hAnsi="宋体"/>
          <w:bCs/>
          <w:lang w:val="zh-CN"/>
        </w:rPr>
        <w:tab/>
      </w:r>
      <w:r>
        <w:rPr>
          <w:rFonts w:hint="eastAsia" w:ascii="宋体" w:hAnsi="宋体"/>
          <w:bCs/>
          <w:lang w:val="zh-CN"/>
        </w:rPr>
        <w:t>根据需要，招标代理机构和招标人可组织相关专家在《投标须知前附表》规定的时间和地点召开投标答疑会，解答投标人在此之前以书面或当场提出的对招标文件的澄清要求，随后以书面形式通知本招标文件的所有收受人。答疑或澄清文件作为招标文件的组成部分，如与招标文件的内容不一致的，以答疑或澄清文件的内容为准。</w:t>
      </w:r>
    </w:p>
    <w:p>
      <w:pPr>
        <w:tabs>
          <w:tab w:val="left" w:pos="567"/>
        </w:tabs>
        <w:spacing w:line="360" w:lineRule="auto"/>
        <w:ind w:left="567" w:hanging="567"/>
        <w:rPr>
          <w:rFonts w:ascii="宋体" w:hAnsi="宋体"/>
          <w:bCs/>
          <w:lang w:val="zh-CN"/>
        </w:rPr>
      </w:pPr>
      <w:r>
        <w:rPr>
          <w:rFonts w:hint="eastAsia" w:ascii="宋体" w:hAnsi="宋体"/>
          <w:bCs/>
        </w:rPr>
        <w:t>3</w:t>
      </w:r>
      <w:r>
        <w:rPr>
          <w:rFonts w:hint="eastAsia" w:ascii="宋体" w:hAnsi="宋体"/>
          <w:bCs/>
          <w:lang w:val="zh-CN"/>
        </w:rPr>
        <w:t>.3  投标人在规定的时间内未对招标文件澄清或提出疑问的，招标代理机构和招标人将视其为无异议。对招标文件中描述有歧意或前后不一致的地方，评标委员会有权进行评判，但对同一条款的评判应适用于每个投标人。</w:t>
      </w:r>
    </w:p>
    <w:p>
      <w:pPr>
        <w:tabs>
          <w:tab w:val="left" w:pos="567"/>
        </w:tabs>
        <w:spacing w:line="360" w:lineRule="auto"/>
        <w:ind w:left="567" w:hanging="567"/>
        <w:rPr>
          <w:rFonts w:ascii="宋体" w:hAnsi="宋体"/>
          <w:bCs/>
          <w:lang w:val="zh-CN"/>
        </w:rPr>
      </w:pPr>
      <w:r>
        <w:rPr>
          <w:rFonts w:hint="eastAsia" w:ascii="宋体" w:hAnsi="宋体"/>
          <w:bCs/>
        </w:rPr>
        <w:t>3</w:t>
      </w:r>
      <w:r>
        <w:rPr>
          <w:rFonts w:hint="eastAsia" w:ascii="宋体" w:hAnsi="宋体"/>
          <w:bCs/>
          <w:lang w:val="zh-CN"/>
        </w:rPr>
        <w:t>.4  招标过程中的一切修改文件或补充文件一旦确认后与招标文件具有同等法律效力，投标人有责任履行相应的义务。</w:t>
      </w:r>
    </w:p>
    <w:p>
      <w:pPr>
        <w:tabs>
          <w:tab w:val="left" w:pos="567"/>
        </w:tabs>
        <w:spacing w:line="360" w:lineRule="auto"/>
        <w:ind w:left="567" w:hanging="567"/>
        <w:rPr>
          <w:rFonts w:ascii="宋体" w:hAnsi="宋体"/>
          <w:lang w:val="zh-CN"/>
        </w:rPr>
      </w:pPr>
      <w:r>
        <w:rPr>
          <w:rFonts w:hint="eastAsia" w:ascii="宋体" w:hAnsi="宋体"/>
        </w:rPr>
        <w:t>4</w:t>
      </w:r>
      <w:r>
        <w:rPr>
          <w:rFonts w:hint="eastAsia" w:ascii="宋体" w:hAnsi="宋体"/>
          <w:lang w:val="zh-CN"/>
        </w:rPr>
        <w:tab/>
      </w:r>
      <w:r>
        <w:rPr>
          <w:rFonts w:hint="eastAsia" w:ascii="宋体" w:hAnsi="宋体"/>
          <w:lang w:val="zh-CN"/>
        </w:rPr>
        <w:t>招标文件的修改</w:t>
      </w:r>
    </w:p>
    <w:p>
      <w:pPr>
        <w:spacing w:line="360" w:lineRule="auto"/>
        <w:ind w:left="567" w:hanging="567"/>
        <w:rPr>
          <w:rFonts w:ascii="宋体" w:hAnsi="宋体"/>
          <w:lang w:val="zh-CN"/>
        </w:rPr>
      </w:pPr>
      <w:r>
        <w:rPr>
          <w:rFonts w:hint="eastAsia" w:ascii="宋体" w:hAnsi="宋体"/>
        </w:rPr>
        <w:t>4</w:t>
      </w:r>
      <w:r>
        <w:rPr>
          <w:rFonts w:ascii="宋体" w:hAnsi="宋体"/>
          <w:lang w:val="zh-CN"/>
        </w:rPr>
        <w:t>.</w:t>
      </w:r>
      <w:r>
        <w:rPr>
          <w:rFonts w:hint="eastAsia" w:ascii="宋体" w:hAnsi="宋体"/>
          <w:lang w:val="zh-CN"/>
        </w:rPr>
        <w:t>1</w:t>
      </w:r>
      <w:r>
        <w:rPr>
          <w:rFonts w:ascii="宋体" w:hAnsi="宋体"/>
          <w:lang w:val="zh-CN"/>
        </w:rPr>
        <w:tab/>
      </w:r>
      <w:r>
        <w:rPr>
          <w:rFonts w:hint="eastAsia" w:ascii="宋体" w:hAnsi="宋体"/>
          <w:lang w:val="zh-CN"/>
        </w:rPr>
        <w:t>在递交投标文件截止日期前的任何时候，无论何故，招标代理机构可主动地或在答复投标人提出澄清的问题时对招标文件进行修改。</w:t>
      </w:r>
    </w:p>
    <w:p>
      <w:pPr>
        <w:spacing w:line="360" w:lineRule="auto"/>
        <w:ind w:left="567" w:hanging="567"/>
        <w:rPr>
          <w:rFonts w:ascii="宋体" w:hAnsi="宋体"/>
          <w:lang w:val="zh-CN"/>
        </w:rPr>
      </w:pPr>
      <w:r>
        <w:rPr>
          <w:rFonts w:hint="eastAsia" w:ascii="宋体" w:hAnsi="宋体"/>
        </w:rPr>
        <w:t>4</w:t>
      </w:r>
      <w:r>
        <w:rPr>
          <w:rFonts w:ascii="宋体" w:hAnsi="宋体"/>
          <w:lang w:val="zh-CN"/>
        </w:rPr>
        <w:t>.</w:t>
      </w:r>
      <w:r>
        <w:rPr>
          <w:rFonts w:hint="eastAsia" w:ascii="宋体" w:hAnsi="宋体"/>
          <w:lang w:val="zh-CN"/>
        </w:rPr>
        <w:t>2</w:t>
      </w:r>
      <w:r>
        <w:rPr>
          <w:rFonts w:ascii="宋体" w:hAnsi="宋体"/>
          <w:lang w:val="zh-CN"/>
        </w:rPr>
        <w:tab/>
      </w:r>
      <w:r>
        <w:rPr>
          <w:rFonts w:hint="eastAsia" w:ascii="宋体" w:hAnsi="宋体"/>
          <w:lang w:val="zh-CN"/>
        </w:rPr>
        <w:t>招标文件的修改将以书面函件形式通知所有购买招标文件的投标人，并对其具有约束力。投标人在收到上述通知后</w:t>
      </w:r>
      <w:r>
        <w:rPr>
          <w:rFonts w:hint="eastAsia" w:ascii="宋体" w:hAnsi="宋体"/>
          <w:bCs/>
          <w:lang w:val="zh-CN"/>
        </w:rPr>
        <w:t>24小时内</w:t>
      </w:r>
      <w:r>
        <w:rPr>
          <w:rFonts w:hint="eastAsia" w:ascii="宋体" w:hAnsi="宋体"/>
          <w:lang w:val="zh-CN"/>
        </w:rPr>
        <w:t>应立即以书面</w:t>
      </w:r>
      <w:r>
        <w:rPr>
          <w:rFonts w:hint="eastAsia" w:ascii="宋体" w:hAnsi="宋体"/>
          <w:bCs/>
          <w:lang w:val="zh-CN"/>
        </w:rPr>
        <w:t>形式（应加盖公章）</w:t>
      </w:r>
      <w:r>
        <w:rPr>
          <w:rFonts w:hint="eastAsia" w:ascii="宋体" w:hAnsi="宋体"/>
          <w:lang w:val="zh-CN"/>
        </w:rPr>
        <w:t>向招标代理机构确认</w:t>
      </w:r>
      <w:r>
        <w:rPr>
          <w:rFonts w:hint="eastAsia" w:ascii="宋体" w:hAnsi="宋体"/>
          <w:bCs/>
          <w:lang w:val="zh-CN"/>
        </w:rPr>
        <w:t>，逾期不提交书面确认的，视为已确认。</w:t>
      </w:r>
    </w:p>
    <w:p>
      <w:pPr>
        <w:spacing w:line="360" w:lineRule="auto"/>
        <w:ind w:left="567" w:hanging="567"/>
        <w:rPr>
          <w:rFonts w:ascii="宋体" w:hAnsi="宋体"/>
          <w:lang w:val="zh-CN"/>
        </w:rPr>
      </w:pPr>
      <w:r>
        <w:rPr>
          <w:rFonts w:hint="eastAsia" w:ascii="宋体" w:hAnsi="宋体"/>
        </w:rPr>
        <w:t>4</w:t>
      </w:r>
      <w:r>
        <w:rPr>
          <w:rFonts w:ascii="宋体" w:hAnsi="宋体"/>
          <w:lang w:val="zh-CN"/>
        </w:rPr>
        <w:t>.</w:t>
      </w:r>
      <w:r>
        <w:rPr>
          <w:rFonts w:hint="eastAsia" w:ascii="宋体" w:hAnsi="宋体"/>
          <w:lang w:val="zh-CN"/>
        </w:rPr>
        <w:t>3</w:t>
      </w:r>
      <w:r>
        <w:rPr>
          <w:rFonts w:ascii="宋体" w:hAnsi="宋体"/>
          <w:lang w:val="zh-CN"/>
        </w:rPr>
        <w:tab/>
      </w:r>
      <w:r>
        <w:rPr>
          <w:rFonts w:hint="eastAsia" w:ascii="宋体" w:hAnsi="宋体"/>
          <w:lang w:val="zh-CN"/>
        </w:rPr>
        <w:t>为使投标人在准备投标文件时有合理的时间考虑招标文件的修改，招标代理机构可酌情推迟本项目递交投标文件截止日期，但应发布公告并书面通知所有购买招标文件的潜在投标人。</w:t>
      </w:r>
    </w:p>
    <w:p>
      <w:pPr>
        <w:pStyle w:val="4"/>
        <w:widowControl w:val="0"/>
        <w:numPr>
          <w:ilvl w:val="2"/>
          <w:numId w:val="0"/>
        </w:numPr>
        <w:spacing w:line="360" w:lineRule="auto"/>
        <w:rPr>
          <w:rFonts w:ascii="宋体" w:hAnsi="宋体"/>
          <w:bCs w:val="0"/>
          <w:kern w:val="44"/>
          <w:sz w:val="24"/>
          <w:lang w:val="zh-CN"/>
        </w:rPr>
      </w:pPr>
      <w:bookmarkStart w:id="46" w:name="_Toc441821520"/>
      <w:bookmarkStart w:id="47" w:name="_Toc406757366"/>
      <w:bookmarkStart w:id="48" w:name="_Toc367785361"/>
      <w:bookmarkStart w:id="49" w:name="_Toc406757108"/>
      <w:r>
        <w:rPr>
          <w:rFonts w:hint="eastAsia" w:ascii="宋体" w:hAnsi="宋体"/>
          <w:kern w:val="44"/>
          <w:sz w:val="24"/>
          <w:lang w:val="zh-CN"/>
        </w:rPr>
        <w:t>（三）</w:t>
      </w:r>
      <w:r>
        <w:rPr>
          <w:rFonts w:ascii="宋体" w:hAnsi="宋体"/>
          <w:kern w:val="44"/>
          <w:sz w:val="24"/>
          <w:lang w:val="zh-CN"/>
        </w:rPr>
        <w:tab/>
      </w:r>
      <w:r>
        <w:rPr>
          <w:rFonts w:hint="eastAsia" w:ascii="宋体" w:hAnsi="宋体"/>
          <w:kern w:val="44"/>
          <w:sz w:val="24"/>
          <w:lang w:val="zh-CN"/>
        </w:rPr>
        <w:t>投标文件的编制</w:t>
      </w:r>
      <w:bookmarkEnd w:id="46"/>
      <w:bookmarkEnd w:id="47"/>
      <w:bookmarkEnd w:id="48"/>
      <w:bookmarkEnd w:id="49"/>
    </w:p>
    <w:p>
      <w:pPr>
        <w:tabs>
          <w:tab w:val="left" w:pos="567"/>
        </w:tabs>
        <w:spacing w:line="360" w:lineRule="auto"/>
        <w:ind w:left="567" w:hanging="567"/>
        <w:rPr>
          <w:rFonts w:ascii="宋体" w:hAnsi="宋体"/>
          <w:lang w:val="zh-CN"/>
        </w:rPr>
      </w:pPr>
      <w:r>
        <w:rPr>
          <w:rFonts w:hint="eastAsia" w:ascii="宋体" w:hAnsi="宋体"/>
        </w:rPr>
        <w:t>1</w:t>
      </w:r>
      <w:r>
        <w:rPr>
          <w:rFonts w:hint="eastAsia" w:ascii="宋体" w:hAnsi="宋体"/>
          <w:lang w:val="zh-CN"/>
        </w:rPr>
        <w:tab/>
      </w:r>
      <w:r>
        <w:rPr>
          <w:rFonts w:hint="eastAsia" w:ascii="宋体" w:hAnsi="宋体"/>
          <w:lang w:val="zh-CN"/>
        </w:rPr>
        <w:t>投标使用的文字及度量衡单位。</w:t>
      </w:r>
    </w:p>
    <w:p>
      <w:pPr>
        <w:spacing w:line="360" w:lineRule="auto"/>
        <w:ind w:left="525" w:hanging="525" w:hangingChars="250"/>
        <w:rPr>
          <w:rFonts w:ascii="宋体" w:hAnsi="宋体"/>
          <w:lang w:val="zh-CN"/>
        </w:rPr>
      </w:pPr>
      <w:r>
        <w:rPr>
          <w:rFonts w:hint="eastAsia" w:ascii="宋体" w:hAnsi="宋体"/>
        </w:rPr>
        <w:t>1</w:t>
      </w:r>
      <w:r>
        <w:rPr>
          <w:rFonts w:ascii="宋体" w:hAnsi="宋体"/>
          <w:lang w:val="zh-CN"/>
        </w:rPr>
        <w:t>.1</w:t>
      </w:r>
      <w:r>
        <w:rPr>
          <w:rFonts w:hint="eastAsia" w:ascii="宋体" w:hAnsi="宋体"/>
          <w:lang w:val="zh-CN"/>
        </w:rPr>
        <w:t>投标人应仔细阅读招标文件的所有内容，并按招标文件的规定及附件要求的内容和格式，提交完整的投标文件，并保证所提供全部资料的真实性，所有不完整的招标文件将被拒绝。</w:t>
      </w:r>
    </w:p>
    <w:p>
      <w:pPr>
        <w:spacing w:line="360" w:lineRule="auto"/>
        <w:rPr>
          <w:rFonts w:ascii="宋体" w:hAnsi="宋体"/>
          <w:lang w:val="zh-CN"/>
        </w:rPr>
      </w:pPr>
      <w:r>
        <w:rPr>
          <w:rFonts w:hint="eastAsia" w:ascii="宋体" w:hAnsi="宋体"/>
        </w:rPr>
        <w:t>1</w:t>
      </w:r>
      <w:r>
        <w:rPr>
          <w:rFonts w:ascii="宋体" w:hAnsi="宋体"/>
          <w:lang w:val="zh-CN"/>
        </w:rPr>
        <w:t>.2</w:t>
      </w:r>
      <w:r>
        <w:rPr>
          <w:rFonts w:hint="eastAsia" w:ascii="宋体" w:hAnsi="宋体"/>
          <w:lang w:val="zh-CN"/>
        </w:rPr>
        <w:t>投标文件使用的度量衡单位采用中华人民共和国法定计量单位。</w:t>
      </w:r>
    </w:p>
    <w:p>
      <w:pPr>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.3 投标人提交的投标文件以及投标人与招标代理机构就有关投标的所有来往函电均应使用中文。投标人提交的支持文件或印刷的资料可以用另一种语言，但相应内容应附有中文翻译本，对不同文字文本投标文件的解释发生异议的，以中文文本为准。对中文翻译有异议的，以权威机构的译本为准。</w:t>
      </w:r>
    </w:p>
    <w:p>
      <w:pPr>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4</w:t>
      </w:r>
      <w:r>
        <w:rPr>
          <w:rFonts w:hint="eastAsia" w:ascii="宋体" w:hAnsi="宋体"/>
          <w:lang w:val="zh-CN"/>
        </w:rPr>
        <w:t xml:space="preserve"> 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技术规格响应表中标注实际数值，不标注数值者视为不响应。投标人应在投标文件中提供投标产品彩页或相应技术参数的厂家使用说明书复印件作为技术证明文件，否则评标委员会有权视相应技术参数响应不符合招标要求。（如厂家的产品使用说明书为英文版，请同时提供中文版）</w:t>
      </w:r>
    </w:p>
    <w:p>
      <w:pPr>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5</w:t>
      </w:r>
      <w:r>
        <w:rPr>
          <w:rFonts w:hint="eastAsia" w:ascii="宋体" w:hAnsi="宋体"/>
          <w:lang w:val="zh-CN"/>
        </w:rPr>
        <w:t xml:space="preserve"> 投标人响应招标需求应具体、明确，含糊不清、不确切、直接复制招标文件中技术规格或参数要求的，或伪造、变造证明材料的，按照不完全响应或完全不响应处理。构成提供虚假材料的，移送监管部门查处。</w:t>
      </w:r>
    </w:p>
    <w:p>
      <w:pPr>
        <w:tabs>
          <w:tab w:val="left" w:pos="720"/>
          <w:tab w:val="left" w:pos="3460"/>
        </w:tabs>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7</w:t>
      </w:r>
      <w:r>
        <w:rPr>
          <w:rFonts w:hint="eastAsia" w:ascii="宋体" w:hAnsi="宋体"/>
          <w:lang w:val="zh-CN"/>
        </w:rPr>
        <w:t xml:space="preserve"> 投标人对招标文件的商务合同不允许实质性偏离，否则将视为不响应。</w:t>
      </w:r>
    </w:p>
    <w:p>
      <w:pPr>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8</w:t>
      </w:r>
      <w:r>
        <w:rPr>
          <w:rFonts w:hint="eastAsia" w:ascii="宋体" w:hAnsi="宋体"/>
          <w:lang w:val="zh-CN"/>
        </w:rPr>
        <w:t xml:space="preserve"> 资格文件视为投标文件不可分割的一部份，投标人应提供相关证件、证明文件的复印件，否则，评标委员会有权不予采信。</w:t>
      </w:r>
    </w:p>
    <w:p>
      <w:pPr>
        <w:tabs>
          <w:tab w:val="left" w:pos="720"/>
          <w:tab w:val="left" w:pos="3460"/>
        </w:tabs>
        <w:spacing w:line="360" w:lineRule="auto"/>
        <w:ind w:left="525" w:hanging="525" w:hangingChars="250"/>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9</w:t>
      </w:r>
      <w:r>
        <w:rPr>
          <w:rFonts w:hint="eastAsia" w:ascii="宋体" w:hAnsi="宋体"/>
          <w:lang w:val="zh-CN"/>
        </w:rPr>
        <w:t xml:space="preserve">  投标文件按规定加盖的投标人公章必须为企业法人公章，且与投标人名称一致，不能以其它业务章或附属机构章代替。需签名之处必须由当事人亲笔签署。</w:t>
      </w:r>
    </w:p>
    <w:p>
      <w:pPr>
        <w:tabs>
          <w:tab w:val="left" w:pos="567"/>
        </w:tabs>
        <w:spacing w:line="360" w:lineRule="auto"/>
        <w:ind w:left="567" w:hanging="567"/>
        <w:rPr>
          <w:rFonts w:ascii="宋体" w:hAnsi="宋体"/>
          <w:lang w:val="zh-CN"/>
        </w:rPr>
      </w:pPr>
      <w:r>
        <w:rPr>
          <w:rFonts w:hint="eastAsia" w:ascii="宋体" w:hAnsi="宋体"/>
        </w:rPr>
        <w:t>2</w:t>
      </w:r>
      <w:r>
        <w:rPr>
          <w:rFonts w:hint="eastAsia" w:ascii="宋体" w:hAnsi="宋体"/>
          <w:lang w:val="zh-CN"/>
        </w:rPr>
        <w:tab/>
      </w:r>
      <w:r>
        <w:rPr>
          <w:rFonts w:hint="eastAsia" w:ascii="宋体" w:hAnsi="宋体"/>
          <w:lang w:val="zh-CN"/>
        </w:rPr>
        <w:t>投标文件的组成</w:t>
      </w:r>
    </w:p>
    <w:p>
      <w:pPr>
        <w:spacing w:line="312" w:lineRule="auto"/>
        <w:ind w:left="630" w:hanging="630" w:hangingChars="300"/>
        <w:rPr>
          <w:rFonts w:hAnsi="宋体"/>
          <w:lang w:val="zh-CN"/>
        </w:rPr>
      </w:pPr>
      <w:r>
        <w:rPr>
          <w:rFonts w:hint="eastAsia" w:ascii="宋体" w:hAnsi="宋体"/>
        </w:rPr>
        <w:t>2</w:t>
      </w:r>
      <w:r>
        <w:rPr>
          <w:rFonts w:ascii="宋体" w:hAnsi="宋体"/>
          <w:lang w:val="zh-CN"/>
        </w:rPr>
        <w:t>.1</w:t>
      </w:r>
      <w:r>
        <w:rPr>
          <w:rFonts w:hint="eastAsia" w:hAnsi="宋体"/>
          <w:lang w:val="zh-CN"/>
        </w:rPr>
        <w:t>投标文件由自查表、商务投标文件、技术投标文件、经济文件组成，四部分合编成一本文件（格式见第六章投标文件格式）。</w:t>
      </w:r>
    </w:p>
    <w:p>
      <w:pPr>
        <w:spacing w:line="312" w:lineRule="auto"/>
        <w:ind w:left="567" w:leftChars="220" w:hanging="105" w:hangingChars="50"/>
        <w:rPr>
          <w:rFonts w:hAnsi="宋体"/>
          <w:bCs/>
          <w:lang w:val="zh-CN"/>
        </w:rPr>
      </w:pPr>
      <w:r>
        <w:rPr>
          <w:rFonts w:hint="eastAsia" w:hAnsi="宋体"/>
          <w:bCs/>
          <w:lang w:val="zh-CN"/>
        </w:rPr>
        <w:t>第一节、自查表</w:t>
      </w:r>
    </w:p>
    <w:p>
      <w:pPr>
        <w:spacing w:line="312" w:lineRule="auto"/>
        <w:ind w:left="567" w:leftChars="220" w:hanging="105" w:hangingChars="50"/>
        <w:rPr>
          <w:rFonts w:hAnsi="宋体"/>
          <w:bCs/>
          <w:lang w:val="zh-CN"/>
        </w:rPr>
      </w:pPr>
      <w:r>
        <w:rPr>
          <w:rFonts w:hint="eastAsia" w:hAnsi="宋体"/>
          <w:bCs/>
          <w:lang w:val="zh-CN"/>
        </w:rPr>
        <w:t>第二节、经济文件</w:t>
      </w:r>
    </w:p>
    <w:p>
      <w:pPr>
        <w:spacing w:line="312" w:lineRule="auto"/>
        <w:ind w:left="567" w:leftChars="220" w:hanging="105" w:hangingChars="50"/>
        <w:rPr>
          <w:rFonts w:hAnsi="宋体"/>
          <w:bCs/>
          <w:lang w:val="zh-CN"/>
        </w:rPr>
      </w:pPr>
      <w:r>
        <w:rPr>
          <w:rFonts w:hint="eastAsia" w:hAnsi="宋体"/>
          <w:bCs/>
          <w:lang w:val="zh-CN"/>
        </w:rPr>
        <w:t>第三节、商务投标文件</w:t>
      </w:r>
    </w:p>
    <w:p>
      <w:pPr>
        <w:spacing w:line="312" w:lineRule="auto"/>
        <w:ind w:left="567" w:leftChars="220" w:hanging="105" w:hangingChars="50"/>
        <w:rPr>
          <w:rFonts w:hAnsi="宋体"/>
          <w:bCs/>
          <w:lang w:val="zh-CN"/>
        </w:rPr>
      </w:pPr>
      <w:r>
        <w:rPr>
          <w:rFonts w:hint="eastAsia" w:hAnsi="宋体"/>
          <w:bCs/>
          <w:lang w:val="zh-CN"/>
        </w:rPr>
        <w:t>第四节、技术投标文件</w:t>
      </w:r>
    </w:p>
    <w:p>
      <w:pPr>
        <w:spacing w:line="360" w:lineRule="auto"/>
        <w:rPr>
          <w:rFonts w:ascii="宋体" w:hAnsi="宋体"/>
          <w:bCs/>
          <w:lang w:val="zh-CN"/>
        </w:rPr>
      </w:pPr>
      <w:r>
        <w:rPr>
          <w:rFonts w:hint="eastAsia" w:ascii="宋体" w:hAnsi="宋体"/>
        </w:rPr>
        <w:t>2</w:t>
      </w:r>
      <w:r>
        <w:rPr>
          <w:rFonts w:ascii="宋体" w:hAnsi="宋体"/>
          <w:bCs/>
          <w:lang w:val="zh-CN"/>
        </w:rPr>
        <w:t>.</w:t>
      </w:r>
      <w:r>
        <w:rPr>
          <w:rFonts w:hint="eastAsia" w:ascii="宋体" w:hAnsi="宋体"/>
          <w:bCs/>
          <w:lang w:val="zh-CN"/>
        </w:rPr>
        <w:t>2报价信封（</w:t>
      </w:r>
      <w:r>
        <w:rPr>
          <w:rFonts w:hint="eastAsia" w:ascii="宋体" w:hAnsi="宋体"/>
          <w:lang w:val="zh-CN"/>
        </w:rPr>
        <w:t>内容见第</w:t>
      </w:r>
      <w:r>
        <w:rPr>
          <w:rFonts w:hint="eastAsia" w:hAnsi="宋体"/>
          <w:lang w:val="zh-CN"/>
        </w:rPr>
        <w:t>六章</w:t>
      </w:r>
      <w:r>
        <w:rPr>
          <w:rFonts w:hint="eastAsia" w:ascii="宋体" w:hAnsi="宋体"/>
          <w:lang w:val="zh-CN"/>
        </w:rPr>
        <w:t>投标文件格式）</w:t>
      </w:r>
    </w:p>
    <w:p>
      <w:pPr>
        <w:spacing w:line="360" w:lineRule="auto"/>
        <w:rPr>
          <w:rFonts w:ascii="宋体" w:hAnsi="宋体"/>
        </w:rPr>
      </w:pPr>
      <w:r>
        <w:rPr>
          <w:rFonts w:hint="eastAsia" w:ascii="宋体" w:hAnsi="宋体"/>
        </w:rPr>
        <w:t>2</w:t>
      </w:r>
      <w:r>
        <w:rPr>
          <w:rFonts w:hint="eastAsia" w:ascii="宋体" w:hAnsi="宋体"/>
          <w:lang w:val="zh-CN"/>
        </w:rPr>
        <w:t>.3 投标人编制投标文件必须包括但不限于上述内容。</w:t>
      </w:r>
    </w:p>
    <w:p>
      <w:pPr>
        <w:spacing w:line="360" w:lineRule="auto"/>
        <w:rPr>
          <w:rFonts w:ascii="宋体" w:hAnsi="宋体"/>
          <w:bCs/>
          <w:lang w:val="zh-CN"/>
        </w:rPr>
      </w:pPr>
      <w:r>
        <w:rPr>
          <w:rFonts w:hint="eastAsia" w:ascii="宋体" w:hAnsi="宋体"/>
          <w:bCs/>
        </w:rPr>
        <w:t>3</w:t>
      </w:r>
      <w:r>
        <w:rPr>
          <w:rFonts w:hint="eastAsia" w:ascii="宋体" w:hAnsi="宋体"/>
          <w:bCs/>
          <w:lang w:val="zh-CN"/>
        </w:rPr>
        <w:tab/>
      </w:r>
      <w:r>
        <w:rPr>
          <w:rFonts w:hint="eastAsia" w:ascii="宋体" w:hAnsi="宋体"/>
          <w:bCs/>
          <w:lang w:val="zh-CN"/>
        </w:rPr>
        <w:t>投标报价</w:t>
      </w:r>
    </w:p>
    <w:p>
      <w:pPr>
        <w:spacing w:line="360" w:lineRule="auto"/>
        <w:ind w:left="630" w:hanging="630" w:hangingChars="300"/>
        <w:rPr>
          <w:rFonts w:ascii="宋体" w:hAnsi="宋体"/>
          <w:lang w:val="zh-CN"/>
        </w:rPr>
      </w:pPr>
      <w:r>
        <w:rPr>
          <w:rFonts w:hint="eastAsia" w:ascii="宋体" w:hAnsi="宋体"/>
        </w:rPr>
        <w:t>3</w:t>
      </w:r>
      <w:r>
        <w:rPr>
          <w:rFonts w:hint="eastAsia" w:ascii="宋体" w:hAnsi="宋体"/>
          <w:lang w:val="zh-CN"/>
        </w:rPr>
        <w:t>.1本次招标必须对该项目的全部内容进行报价，少报漏报将导致其无效。</w:t>
      </w:r>
    </w:p>
    <w:p>
      <w:pPr>
        <w:spacing w:line="360" w:lineRule="auto"/>
        <w:ind w:left="525" w:hanging="525" w:hangingChars="250"/>
        <w:rPr>
          <w:rFonts w:ascii="宋体" w:hAnsi="宋体"/>
          <w:lang w:val="zh-CN"/>
        </w:rPr>
      </w:pPr>
      <w:r>
        <w:rPr>
          <w:rFonts w:hint="eastAsia" w:ascii="宋体" w:hAnsi="宋体"/>
        </w:rPr>
        <w:t>3</w:t>
      </w:r>
      <w:r>
        <w:rPr>
          <w:rFonts w:hint="eastAsia" w:ascii="宋体" w:hAnsi="宋体"/>
          <w:lang w:val="zh-CN"/>
        </w:rPr>
        <w:t>.2 投标人投标总价是以投标人可独立完成本项目，并在通过准确核算后，可满足预期实施效果、验收标准和符合自身合法利益的前提下所作出的综合性合理最终含税报价，对在投标文件和合同书中未有明确列述、投标方案设计遗漏失误、市场剧变、汇率、利率因素和不可预见的费用等均视为已完全考虑到并包括在投标总价之内。投标人应自行增加项目正常、合法、安全运行及使用所必需但招标文件没有列明或包含的内容及费用，并在投标文件中加以详细说明，如果投标人在中标并签署合同后，在提供招标范围内的服务工作中出现的任何遗漏，均由中标单位免费提供，招标人将不再支付任何费用。对超出常规、具有特别意义或会引起竞争非议的报价须作出特别说明。</w:t>
      </w:r>
    </w:p>
    <w:p>
      <w:pPr>
        <w:spacing w:line="360" w:lineRule="auto"/>
        <w:ind w:left="630" w:hanging="630" w:hangingChars="300"/>
        <w:rPr>
          <w:rFonts w:ascii="宋体" w:hAnsi="宋体"/>
          <w:lang w:val="zh-CN"/>
        </w:rPr>
      </w:pPr>
      <w:r>
        <w:rPr>
          <w:rFonts w:hint="eastAsia" w:ascii="宋体" w:hAnsi="宋体"/>
        </w:rPr>
        <w:t>3</w:t>
      </w:r>
      <w:r>
        <w:rPr>
          <w:rFonts w:hint="eastAsia" w:ascii="宋体" w:hAnsi="宋体"/>
          <w:lang w:val="zh-CN"/>
        </w:rPr>
        <w:t>.3投标报价不是唯一的或不是固定不变的投标文件将被作为非响应性投标而予以拒绝。投标人所报的投标价在合同执行期间是固定不变的，投标人不得以任何理由予以变更。</w:t>
      </w:r>
    </w:p>
    <w:p>
      <w:pPr>
        <w:spacing w:line="360" w:lineRule="auto"/>
        <w:ind w:left="630" w:hanging="630" w:hangingChars="300"/>
        <w:rPr>
          <w:rFonts w:ascii="宋体" w:hAnsi="宋体"/>
          <w:lang w:val="zh-CN"/>
        </w:rPr>
      </w:pPr>
      <w:r>
        <w:rPr>
          <w:rFonts w:hint="eastAsia" w:ascii="宋体" w:hAnsi="宋体"/>
        </w:rPr>
        <w:t>3</w:t>
      </w:r>
      <w:r>
        <w:rPr>
          <w:rFonts w:hint="eastAsia" w:ascii="宋体" w:hAnsi="宋体"/>
          <w:lang w:val="zh-CN"/>
        </w:rPr>
        <w:t>.4</w:t>
      </w:r>
      <w:r>
        <w:rPr>
          <w:rFonts w:hint="eastAsia" w:ascii="宋体" w:hAnsi="宋体"/>
          <w:lang w:val="zh-CN"/>
        </w:rPr>
        <w:tab/>
      </w:r>
      <w:r>
        <w:rPr>
          <w:rFonts w:hint="eastAsia" w:ascii="宋体" w:hAnsi="宋体"/>
          <w:lang w:val="zh-CN"/>
        </w:rPr>
        <w:t>合同项下，买方需要的服务和附带备品、配件所需的费用，如果投标人是另外单独报价的，评分时计入投标投标总价。确定中标单位后，在合同规定的承包范围内中标单位不得以任何理由追加货物费用、辅材费用或其他费用。</w:t>
      </w:r>
    </w:p>
    <w:p>
      <w:pPr>
        <w:spacing w:line="360" w:lineRule="auto"/>
        <w:ind w:left="630" w:hanging="630" w:hangingChars="300"/>
        <w:rPr>
          <w:rFonts w:ascii="宋体" w:hAnsi="宋体"/>
          <w:lang w:val="zh-CN"/>
        </w:rPr>
      </w:pPr>
      <w:r>
        <w:rPr>
          <w:rFonts w:hint="eastAsia" w:ascii="宋体" w:hAnsi="宋体"/>
        </w:rPr>
        <w:t>3</w:t>
      </w:r>
      <w:r>
        <w:rPr>
          <w:rFonts w:hint="eastAsia" w:ascii="宋体" w:hAnsi="宋体"/>
          <w:lang w:val="zh-CN"/>
        </w:rPr>
        <w:t>.5</w:t>
      </w:r>
      <w:r>
        <w:rPr>
          <w:rFonts w:hint="eastAsia" w:ascii="宋体" w:hAnsi="宋体"/>
          <w:lang w:val="zh-CN"/>
        </w:rPr>
        <w:tab/>
      </w:r>
      <w:r>
        <w:rPr>
          <w:rFonts w:hint="eastAsia" w:ascii="宋体" w:hAnsi="宋体"/>
          <w:lang w:val="zh-CN"/>
        </w:rPr>
        <w:t>本次招标实行“最高限价”制度。投标人的投标报价高于采购预算的，该投标人的投标文件将被视为非响应性报价予以废标。</w:t>
      </w:r>
    </w:p>
    <w:p>
      <w:pPr>
        <w:spacing w:line="360" w:lineRule="auto"/>
        <w:ind w:left="525" w:hanging="525" w:hangingChars="250"/>
        <w:rPr>
          <w:rFonts w:ascii="宋体" w:hAnsi="宋体"/>
          <w:lang w:val="zh-CN"/>
        </w:rPr>
      </w:pPr>
      <w:r>
        <w:rPr>
          <w:rFonts w:hint="eastAsia" w:ascii="宋体" w:hAnsi="宋体"/>
        </w:rPr>
        <w:t>3</w:t>
      </w:r>
      <w:r>
        <w:rPr>
          <w:rFonts w:hint="eastAsia" w:ascii="宋体" w:hAnsi="宋体"/>
          <w:lang w:val="zh-CN"/>
        </w:rPr>
        <w:t>.6  投标人必须以人民币报价，以其它货币标价的投标将予以拒绝。投标文件的大写金额和小写金额不一致的，以大写金额为准；总价金额与按单价汇总金额不一致的，以单价金额计算结果为准；单价金额小数点有明显错位的，应以总价为准，并修改单价。</w:t>
      </w:r>
    </w:p>
    <w:p>
      <w:pPr>
        <w:tabs>
          <w:tab w:val="left" w:pos="567"/>
        </w:tabs>
        <w:spacing w:line="360" w:lineRule="auto"/>
        <w:ind w:left="567" w:hanging="567"/>
        <w:rPr>
          <w:rFonts w:ascii="宋体" w:hAnsi="宋体"/>
          <w:lang w:val="zh-CN"/>
        </w:rPr>
      </w:pPr>
      <w:r>
        <w:rPr>
          <w:rFonts w:hint="eastAsia" w:ascii="宋体" w:hAnsi="宋体"/>
        </w:rPr>
        <w:t>4</w:t>
      </w:r>
      <w:r>
        <w:rPr>
          <w:rFonts w:hint="eastAsia" w:ascii="宋体" w:hAnsi="宋体"/>
          <w:lang w:val="zh-CN"/>
        </w:rPr>
        <w:tab/>
      </w:r>
      <w:r>
        <w:rPr>
          <w:rFonts w:hint="eastAsia" w:ascii="宋体" w:hAnsi="宋体"/>
          <w:lang w:val="zh-CN"/>
        </w:rPr>
        <w:t>投标人资格要求</w:t>
      </w:r>
    </w:p>
    <w:p>
      <w:pPr>
        <w:tabs>
          <w:tab w:val="left" w:pos="567"/>
        </w:tabs>
        <w:spacing w:line="360" w:lineRule="auto"/>
        <w:ind w:left="567" w:hanging="567"/>
        <w:rPr>
          <w:rFonts w:ascii="宋体" w:hAnsi="宋体"/>
          <w:lang w:val="zh-CN"/>
        </w:rPr>
      </w:pPr>
      <w:r>
        <w:rPr>
          <w:rFonts w:hint="eastAsia" w:ascii="宋体" w:hAnsi="宋体"/>
          <w:color w:val="0D0D0D" w:themeColor="text1" w:themeTint="F2"/>
          <w14:textFill>
            <w14:solidFill>
              <w14:schemeClr w14:val="tx1">
                <w14:lumMod w14:val="95000"/>
                <w14:lumOff w14:val="5000"/>
              </w14:schemeClr>
            </w14:solidFill>
          </w14:textFill>
        </w:rPr>
        <w:t>4</w:t>
      </w:r>
      <w:r>
        <w:rPr>
          <w:rFonts w:ascii="宋体" w:hAnsi="宋体"/>
          <w:color w:val="0D0D0D" w:themeColor="text1" w:themeTint="F2"/>
          <w:lang w:val="zh-CN"/>
          <w14:textFill>
            <w14:solidFill>
              <w14:schemeClr w14:val="tx1">
                <w14:lumMod w14:val="95000"/>
                <w14:lumOff w14:val="5000"/>
              </w14:schemeClr>
            </w14:solidFill>
          </w14:textFill>
        </w:rPr>
        <w:t>.1</w:t>
      </w:r>
      <w:r>
        <w:rPr>
          <w:rFonts w:ascii="宋体" w:hAnsi="宋体"/>
          <w:color w:val="0D0D0D" w:themeColor="text1" w:themeTint="F2"/>
          <w:lang w:val="zh-CN"/>
          <w14:textFill>
            <w14:solidFill>
              <w14:schemeClr w14:val="tx1">
                <w14:lumMod w14:val="95000"/>
                <w14:lumOff w14:val="5000"/>
              </w14:schemeClr>
            </w14:solidFill>
          </w14:textFill>
        </w:rPr>
        <w:tab/>
      </w:r>
      <w:r>
        <w:rPr>
          <w:rFonts w:hint="eastAsia" w:ascii="宋体" w:hAnsi="宋体"/>
          <w:color w:val="0D0D0D" w:themeColor="text1" w:themeTint="F2"/>
          <w:lang w:val="zh-CN"/>
          <w14:textFill>
            <w14:solidFill>
              <w14:schemeClr w14:val="tx1">
                <w14:lumMod w14:val="95000"/>
                <w14:lumOff w14:val="5000"/>
              </w14:schemeClr>
            </w14:solidFill>
          </w14:textFill>
        </w:rPr>
        <w:t>投标人须提交证明其有资格进行投标和有能力履行合同的文件，作为投标文件的一</w:t>
      </w:r>
      <w:r>
        <w:rPr>
          <w:rFonts w:hint="eastAsia" w:ascii="宋体" w:hAnsi="宋体"/>
          <w:lang w:val="zh-CN"/>
        </w:rPr>
        <w:t>部分。</w:t>
      </w:r>
    </w:p>
    <w:p>
      <w:pPr>
        <w:spacing w:line="360" w:lineRule="auto"/>
        <w:ind w:left="567" w:hanging="567"/>
        <w:rPr>
          <w:rFonts w:ascii="宋体" w:hAnsi="宋体"/>
          <w:vertAlign w:val="superscript"/>
          <w:lang w:val="zh-CN"/>
        </w:rPr>
      </w:pPr>
      <w:r>
        <w:rPr>
          <w:rFonts w:hint="eastAsia" w:ascii="宋体" w:hAnsi="宋体"/>
        </w:rPr>
        <w:t>4</w:t>
      </w:r>
      <w:r>
        <w:rPr>
          <w:rFonts w:ascii="宋体" w:hAnsi="宋体"/>
          <w:lang w:val="zh-CN"/>
        </w:rPr>
        <w:t>.2</w:t>
      </w:r>
      <w:r>
        <w:rPr>
          <w:rFonts w:ascii="宋体" w:hAnsi="宋体"/>
          <w:lang w:val="zh-CN"/>
        </w:rPr>
        <w:tab/>
      </w:r>
      <w:r>
        <w:rPr>
          <w:rFonts w:hint="eastAsia" w:ascii="宋体" w:hAnsi="宋体"/>
          <w:lang w:val="zh-CN"/>
        </w:rPr>
        <w:t>投标人提供的履行合同的资格证明文件</w:t>
      </w:r>
      <w:r>
        <w:rPr>
          <w:rFonts w:hint="eastAsia" w:ascii="宋体" w:hAnsi="宋体"/>
        </w:rPr>
        <w:t>：详</w:t>
      </w:r>
      <w:r>
        <w:rPr>
          <w:rFonts w:hint="eastAsia" w:ascii="宋体" w:hAnsi="宋体"/>
          <w:lang w:val="zh-CN"/>
        </w:rPr>
        <w:t>见</w:t>
      </w:r>
      <w:r>
        <w:rPr>
          <w:rFonts w:hint="eastAsia" w:ascii="宋体" w:hAnsi="宋体"/>
        </w:rPr>
        <w:t>《招标公告》</w:t>
      </w:r>
      <w:r>
        <w:rPr>
          <w:rFonts w:hint="eastAsia" w:ascii="宋体" w:hAnsi="宋体"/>
          <w:lang w:val="zh-CN"/>
        </w:rPr>
        <w:t>的“</w:t>
      </w:r>
      <w:r>
        <w:rPr>
          <w:rFonts w:hint="eastAsia" w:hAnsi="宋体"/>
          <w:lang w:val="zh-CN"/>
        </w:rPr>
        <w:t>投标人资格要求</w:t>
      </w:r>
      <w:r>
        <w:rPr>
          <w:rFonts w:hint="eastAsia" w:ascii="宋体" w:hAnsi="宋体"/>
          <w:lang w:val="zh-CN"/>
        </w:rPr>
        <w:t>”</w:t>
      </w:r>
      <w:r>
        <w:rPr>
          <w:rFonts w:hint="eastAsia" w:ascii="宋体" w:hAnsi="宋体"/>
        </w:rPr>
        <w:t>。</w:t>
      </w:r>
    </w:p>
    <w:p>
      <w:pPr>
        <w:tabs>
          <w:tab w:val="left" w:pos="567"/>
        </w:tabs>
        <w:spacing w:line="360" w:lineRule="auto"/>
        <w:ind w:left="567" w:hanging="567"/>
        <w:rPr>
          <w:rFonts w:ascii="宋体" w:hAnsi="宋体"/>
          <w:lang w:val="zh-CN"/>
        </w:rPr>
      </w:pPr>
      <w:r>
        <w:rPr>
          <w:rFonts w:hint="eastAsia" w:ascii="宋体" w:hAnsi="宋体"/>
        </w:rPr>
        <w:t>5</w:t>
      </w:r>
      <w:r>
        <w:rPr>
          <w:rFonts w:hint="eastAsia" w:ascii="宋体" w:hAnsi="宋体"/>
          <w:lang w:val="zh-CN"/>
        </w:rPr>
        <w:tab/>
      </w:r>
      <w:r>
        <w:rPr>
          <w:rFonts w:hint="eastAsia" w:ascii="宋体" w:hAnsi="宋体"/>
          <w:lang w:val="zh-CN"/>
        </w:rPr>
        <w:t>证明工程和服务的合格性并符合招标文件规定的声明文件</w:t>
      </w:r>
    </w:p>
    <w:p>
      <w:pPr>
        <w:tabs>
          <w:tab w:val="left" w:pos="675"/>
        </w:tabs>
        <w:spacing w:line="360" w:lineRule="auto"/>
        <w:ind w:left="567" w:hanging="567"/>
        <w:rPr>
          <w:rFonts w:ascii="宋体" w:hAnsi="宋体"/>
          <w:lang w:val="zh-CN"/>
        </w:rPr>
      </w:pPr>
      <w:r>
        <w:rPr>
          <w:rFonts w:hint="eastAsia" w:ascii="宋体" w:hAnsi="宋体"/>
        </w:rPr>
        <w:t>5</w:t>
      </w:r>
      <w:r>
        <w:rPr>
          <w:rFonts w:ascii="宋体" w:hAnsi="宋体"/>
          <w:lang w:val="zh-CN"/>
        </w:rPr>
        <w:t>.1</w:t>
      </w:r>
      <w:r>
        <w:rPr>
          <w:rFonts w:ascii="宋体" w:hAnsi="宋体"/>
          <w:lang w:val="zh-CN"/>
        </w:rPr>
        <w:tab/>
      </w:r>
      <w:r>
        <w:rPr>
          <w:rFonts w:hint="eastAsia" w:ascii="宋体" w:hAnsi="宋体"/>
          <w:lang w:val="zh-CN"/>
        </w:rPr>
        <w:t>投标人须提交证明其所提供的工程和服务的合格性并符合招标文件规定的声明文件，作为投标文件的一部分。</w:t>
      </w:r>
    </w:p>
    <w:p>
      <w:pPr>
        <w:spacing w:line="360" w:lineRule="auto"/>
        <w:rPr>
          <w:rFonts w:ascii="宋体" w:hAnsi="宋体"/>
          <w:lang w:val="zh-CN"/>
        </w:rPr>
      </w:pPr>
      <w:r>
        <w:rPr>
          <w:rFonts w:hint="eastAsia" w:ascii="宋体" w:hAnsi="宋体"/>
        </w:rPr>
        <w:t>5</w:t>
      </w:r>
      <w:r>
        <w:rPr>
          <w:rFonts w:ascii="宋体" w:hAnsi="宋体"/>
          <w:lang w:val="zh-CN"/>
        </w:rPr>
        <w:t>.2</w:t>
      </w:r>
      <w:r>
        <w:rPr>
          <w:rFonts w:hint="eastAsia" w:ascii="宋体" w:hAnsi="宋体"/>
          <w:lang w:val="zh-CN"/>
        </w:rPr>
        <w:t xml:space="preserve">  证明工程和服务与招标文件的要求相一致的文件可以是文字资料、图纸和数据资料。</w:t>
      </w:r>
    </w:p>
    <w:p>
      <w:pPr>
        <w:spacing w:line="360" w:lineRule="auto"/>
        <w:ind w:left="630" w:hanging="630" w:hangingChars="300"/>
        <w:rPr>
          <w:rFonts w:ascii="宋体" w:hAnsi="宋体"/>
          <w:lang w:val="zh-CN"/>
        </w:rPr>
      </w:pPr>
      <w:r>
        <w:rPr>
          <w:rFonts w:hint="eastAsia" w:ascii="宋体" w:hAnsi="宋体"/>
          <w:color w:val="0D0D0D" w:themeColor="text1" w:themeTint="F2"/>
          <w14:textFill>
            <w14:solidFill>
              <w14:schemeClr w14:val="tx1">
                <w14:lumMod w14:val="95000"/>
                <w14:lumOff w14:val="5000"/>
              </w14:schemeClr>
            </w14:solidFill>
          </w14:textFill>
        </w:rPr>
        <w:t>5</w:t>
      </w:r>
      <w:r>
        <w:rPr>
          <w:rFonts w:ascii="宋体" w:hAnsi="宋体"/>
          <w:color w:val="0D0D0D" w:themeColor="text1" w:themeTint="F2"/>
          <w:lang w:val="zh-CN"/>
          <w14:textFill>
            <w14:solidFill>
              <w14:schemeClr w14:val="tx1">
                <w14:lumMod w14:val="95000"/>
                <w14:lumOff w14:val="5000"/>
              </w14:schemeClr>
            </w14:solidFill>
          </w14:textFill>
        </w:rPr>
        <w:t>.</w:t>
      </w:r>
      <w:r>
        <w:rPr>
          <w:rFonts w:hint="eastAsia" w:ascii="宋体" w:hAnsi="宋体"/>
          <w:color w:val="0D0D0D" w:themeColor="text1" w:themeTint="F2"/>
          <w:lang w:val="zh-CN"/>
          <w14:textFill>
            <w14:solidFill>
              <w14:schemeClr w14:val="tx1">
                <w14:lumMod w14:val="95000"/>
                <w14:lumOff w14:val="5000"/>
              </w14:schemeClr>
            </w14:solidFill>
          </w14:textFill>
        </w:rPr>
        <w:t>3  投标人应注意本招标文件在《项目需求书》中</w:t>
      </w:r>
      <w:r>
        <w:rPr>
          <w:rFonts w:hint="eastAsia" w:ascii="宋体" w:hAnsi="宋体"/>
          <w:color w:val="0D0D0D" w:themeColor="text1" w:themeTint="F2"/>
          <w14:textFill>
            <w14:solidFill>
              <w14:schemeClr w14:val="tx1">
                <w14:lumMod w14:val="95000"/>
                <w14:lumOff w14:val="5000"/>
              </w14:schemeClr>
            </w14:solidFill>
          </w14:textFill>
        </w:rPr>
        <w:t>对服务、技</w:t>
      </w:r>
      <w:r>
        <w:rPr>
          <w:rFonts w:hint="eastAsia" w:ascii="宋体" w:hAnsi="宋体"/>
        </w:rPr>
        <w:t>术要求所描述的特征或说明</w:t>
      </w:r>
      <w:r>
        <w:rPr>
          <w:rFonts w:hint="eastAsia" w:ascii="宋体" w:hAnsi="宋体"/>
          <w:lang w:val="zh-CN"/>
        </w:rPr>
        <w:t>等仅系说明并非进行限制，投标人按行业技术和以往的服务经验，投标人可提出替代方案，但该替代方案应相当于或优胜于《项目需求书》中的规定，合格优质的完成招标内容和包含的全部实际工序及服务，以使招标人满意。</w:t>
      </w:r>
    </w:p>
    <w:p>
      <w:pPr>
        <w:tabs>
          <w:tab w:val="left" w:pos="567"/>
        </w:tabs>
        <w:spacing w:line="360" w:lineRule="auto"/>
        <w:ind w:left="567" w:hanging="567"/>
        <w:rPr>
          <w:rFonts w:ascii="宋体" w:hAnsi="宋体"/>
          <w:bCs/>
          <w:lang w:val="zh-CN"/>
        </w:rPr>
      </w:pPr>
      <w:r>
        <w:rPr>
          <w:rFonts w:hint="eastAsia" w:ascii="宋体" w:hAnsi="宋体"/>
          <w:bCs/>
        </w:rPr>
        <w:t>6</w:t>
      </w:r>
      <w:r>
        <w:rPr>
          <w:rFonts w:hint="eastAsia" w:ascii="宋体" w:hAnsi="宋体"/>
          <w:bCs/>
          <w:lang w:val="zh-CN"/>
        </w:rPr>
        <w:tab/>
      </w:r>
      <w:r>
        <w:rPr>
          <w:rFonts w:hint="eastAsia" w:ascii="宋体" w:hAnsi="宋体"/>
          <w:bCs/>
          <w:lang w:val="zh-CN"/>
        </w:rPr>
        <w:t>投标保证金</w:t>
      </w:r>
    </w:p>
    <w:p>
      <w:pPr>
        <w:tabs>
          <w:tab w:val="left" w:pos="567"/>
        </w:tabs>
        <w:spacing w:line="360" w:lineRule="auto"/>
        <w:ind w:left="567" w:hanging="567"/>
        <w:rPr>
          <w:rFonts w:ascii="宋体" w:hAnsi="宋体"/>
        </w:rPr>
      </w:pPr>
      <w:r>
        <w:rPr>
          <w:rFonts w:hint="eastAsia" w:ascii="宋体" w:hAnsi="宋体"/>
          <w:bCs/>
        </w:rPr>
        <w:t>6</w:t>
      </w:r>
      <w:r>
        <w:rPr>
          <w:rFonts w:hint="eastAsia" w:ascii="宋体" w:hAnsi="宋体"/>
          <w:bCs/>
          <w:lang w:val="zh-CN"/>
        </w:rPr>
        <w:t xml:space="preserve">.1 </w:t>
      </w:r>
      <w:r>
        <w:rPr>
          <w:rFonts w:hint="eastAsia" w:ascii="宋体" w:hAnsi="宋体"/>
        </w:rPr>
        <w:t>投标保证金金额和缴纳方式：详</w:t>
      </w:r>
      <w:r>
        <w:rPr>
          <w:rFonts w:hint="eastAsia" w:ascii="宋体" w:hAnsi="宋体"/>
          <w:lang w:val="zh-CN"/>
        </w:rPr>
        <w:t>见</w:t>
      </w:r>
      <w:r>
        <w:rPr>
          <w:rFonts w:hint="eastAsia" w:ascii="宋体" w:hAnsi="宋体"/>
        </w:rPr>
        <w:t>《投标须知前附表》</w:t>
      </w:r>
      <w:r>
        <w:rPr>
          <w:rFonts w:hint="eastAsia" w:ascii="宋体" w:hAnsi="宋体"/>
          <w:bCs/>
        </w:rPr>
        <w:t>。</w:t>
      </w:r>
    </w:p>
    <w:p>
      <w:pPr>
        <w:tabs>
          <w:tab w:val="left" w:pos="567"/>
        </w:tabs>
        <w:spacing w:line="360" w:lineRule="auto"/>
        <w:ind w:left="672" w:hanging="672" w:hangingChars="320"/>
        <w:rPr>
          <w:rFonts w:ascii="宋体" w:hAnsi="宋体"/>
          <w:color w:val="0000FF"/>
          <w:lang w:val="zh-CN"/>
        </w:rPr>
      </w:pPr>
      <w:r>
        <w:rPr>
          <w:rFonts w:hint="eastAsia" w:ascii="宋体" w:hAnsi="宋体"/>
          <w:bCs/>
        </w:rPr>
        <w:t>6</w:t>
      </w:r>
      <w:r>
        <w:rPr>
          <w:rFonts w:hint="eastAsia" w:ascii="宋体" w:hAnsi="宋体"/>
          <w:bCs/>
          <w:lang w:val="zh-CN"/>
        </w:rPr>
        <w:t xml:space="preserve">.2 </w:t>
      </w:r>
      <w:r>
        <w:rPr>
          <w:rFonts w:hint="eastAsia" w:ascii="宋体" w:hAnsi="宋体"/>
        </w:rPr>
        <w:t>投标保证金是用于保护本次招标免受投标人的行为而引起的风险</w:t>
      </w:r>
      <w:r>
        <w:rPr>
          <w:rFonts w:hint="eastAsia" w:ascii="宋体" w:hAnsi="宋体"/>
          <w:color w:val="0000FF"/>
          <w:lang w:val="zh-CN"/>
        </w:rPr>
        <w:t>。</w:t>
      </w:r>
    </w:p>
    <w:p>
      <w:pPr>
        <w:tabs>
          <w:tab w:val="left" w:pos="567"/>
        </w:tabs>
        <w:spacing w:line="360" w:lineRule="auto"/>
        <w:ind w:left="567" w:hanging="567"/>
        <w:rPr>
          <w:rFonts w:ascii="宋体" w:hAnsi="宋体"/>
          <w:bCs/>
        </w:rPr>
      </w:pPr>
      <w:r>
        <w:rPr>
          <w:rFonts w:hint="eastAsia" w:ascii="宋体" w:hAnsi="宋体"/>
          <w:bCs/>
        </w:rPr>
        <w:t>6</w:t>
      </w:r>
      <w:r>
        <w:rPr>
          <w:rFonts w:hint="eastAsia" w:ascii="宋体" w:hAnsi="宋体"/>
          <w:bCs/>
          <w:lang w:val="zh-CN"/>
        </w:rPr>
        <w:t>.3</w:t>
      </w:r>
      <w:r>
        <w:rPr>
          <w:rFonts w:hint="eastAsia" w:ascii="宋体" w:hAnsi="宋体"/>
          <w:bCs/>
          <w:u w:val="single"/>
        </w:rPr>
        <w:t>投标保证金以银行转账、电汇方式（招标代理机构不接受现金方式，同时不接受以现金、个人帐户、分支机构帐户转入保证金帐户的方式）提交，支付人必须为本项目投标人。若以银行转账、电汇方式提交时应在用途栏注明本项目编号、分包编号及名称（如有），并且确保于《投标须知前附表》规定的保证金缴纳截止时间前到达指定的银行帐户（以银行到帐时间为准,汇错帐号作废标处理）。未按照上述方式提交投标保证金的，其投标文件将作为无效予以拒绝</w:t>
      </w:r>
      <w:r>
        <w:rPr>
          <w:rFonts w:hint="eastAsia" w:ascii="宋体" w:hAnsi="宋体"/>
          <w:bCs/>
        </w:rPr>
        <w:t>。</w:t>
      </w:r>
    </w:p>
    <w:p>
      <w:pPr>
        <w:tabs>
          <w:tab w:val="left" w:pos="567"/>
        </w:tabs>
        <w:spacing w:line="360" w:lineRule="auto"/>
        <w:ind w:left="567" w:hanging="567"/>
        <w:rPr>
          <w:rFonts w:ascii="宋体" w:hAnsi="宋体"/>
        </w:rPr>
      </w:pPr>
      <w:r>
        <w:rPr>
          <w:rFonts w:hint="eastAsia" w:ascii="宋体" w:hAnsi="宋体"/>
          <w:bCs/>
        </w:rPr>
        <w:t>6</w:t>
      </w:r>
      <w:r>
        <w:rPr>
          <w:rFonts w:hint="eastAsia" w:ascii="宋体" w:hAnsi="宋体"/>
          <w:bCs/>
          <w:lang w:val="zh-CN"/>
        </w:rPr>
        <w:t xml:space="preserve">.4 </w:t>
      </w:r>
      <w:r>
        <w:rPr>
          <w:rFonts w:hint="eastAsia" w:ascii="宋体" w:hAnsi="宋体"/>
        </w:rPr>
        <w:t>凡没有根据本须知的规定提交投标保证金的响应，将被视为非响应性予以拒绝。</w:t>
      </w:r>
    </w:p>
    <w:p>
      <w:pPr>
        <w:tabs>
          <w:tab w:val="left" w:pos="567"/>
        </w:tabs>
        <w:spacing w:line="360" w:lineRule="auto"/>
        <w:ind w:left="567" w:hanging="567"/>
        <w:rPr>
          <w:rFonts w:ascii="宋体" w:hAnsi="宋体"/>
        </w:rPr>
      </w:pPr>
      <w:r>
        <w:rPr>
          <w:rFonts w:hint="eastAsia" w:ascii="宋体" w:hAnsi="宋体"/>
          <w:bCs/>
        </w:rPr>
        <w:t>6</w:t>
      </w:r>
      <w:r>
        <w:rPr>
          <w:rFonts w:hint="eastAsia" w:ascii="宋体" w:hAnsi="宋体"/>
          <w:bCs/>
          <w:lang w:val="zh-CN"/>
        </w:rPr>
        <w:t xml:space="preserve">.5 </w:t>
      </w:r>
      <w:r>
        <w:rPr>
          <w:rFonts w:hint="eastAsia" w:ascii="宋体" w:hAnsi="宋体"/>
        </w:rPr>
        <w:t>未中标单位的投标保证金，将按投标人须知规定的投标有效期满后三十天内或在发出《中标通知书》之日后五个工作日内原额退还（以先到的时间为准，保证金不计利息）。</w:t>
      </w:r>
    </w:p>
    <w:p>
      <w:pPr>
        <w:tabs>
          <w:tab w:val="left" w:pos="567"/>
        </w:tabs>
        <w:spacing w:line="360" w:lineRule="auto"/>
        <w:ind w:left="672" w:hanging="672" w:hangingChars="320"/>
        <w:rPr>
          <w:rFonts w:ascii="宋体" w:hAnsi="宋体"/>
        </w:rPr>
      </w:pPr>
      <w:r>
        <w:rPr>
          <w:rFonts w:hint="eastAsia" w:ascii="宋体" w:hAnsi="宋体"/>
          <w:bCs/>
        </w:rPr>
        <w:t>6</w:t>
      </w:r>
      <w:r>
        <w:rPr>
          <w:rFonts w:hint="eastAsia" w:ascii="宋体" w:hAnsi="宋体"/>
          <w:bCs/>
          <w:lang w:val="zh-CN"/>
        </w:rPr>
        <w:t>.6</w:t>
      </w:r>
      <w:r>
        <w:rPr>
          <w:rFonts w:hint="eastAsia" w:ascii="宋体" w:hAnsi="宋体"/>
        </w:rPr>
        <w:t>中标单位的投标保证金的退还必须同时满足以下要求，并提供合同、中标服务费支付证明文件到招标代理机构办理退还手续（无息退还），中标单位逾期办理的，招标代理机构不承担迟延退款责任。</w:t>
      </w:r>
    </w:p>
    <w:p>
      <w:pPr>
        <w:tabs>
          <w:tab w:val="left" w:pos="567"/>
        </w:tabs>
        <w:spacing w:line="360" w:lineRule="auto"/>
        <w:ind w:left="500" w:leftChars="238"/>
        <w:rPr>
          <w:rFonts w:ascii="宋体" w:hAnsi="宋体"/>
        </w:rPr>
      </w:pPr>
      <w:r>
        <w:rPr>
          <w:rFonts w:hint="eastAsia" w:ascii="宋体" w:hAnsi="宋体"/>
        </w:rPr>
        <w:t>(1) 中标单位按本须知的规定签订了中标合同；</w:t>
      </w:r>
    </w:p>
    <w:p>
      <w:pPr>
        <w:tabs>
          <w:tab w:val="left" w:pos="567"/>
        </w:tabs>
        <w:spacing w:line="360" w:lineRule="auto"/>
        <w:ind w:left="500" w:leftChars="238"/>
        <w:rPr>
          <w:rFonts w:ascii="宋体" w:hAnsi="宋体"/>
        </w:rPr>
      </w:pPr>
      <w:r>
        <w:rPr>
          <w:rFonts w:hint="eastAsia" w:ascii="宋体" w:hAnsi="宋体"/>
        </w:rPr>
        <w:t>(2) 中标单位按本须知的规定支付了中标服务费用。</w:t>
      </w:r>
    </w:p>
    <w:p>
      <w:pPr>
        <w:tabs>
          <w:tab w:val="left" w:pos="567"/>
        </w:tabs>
        <w:spacing w:line="360" w:lineRule="auto"/>
        <w:ind w:left="567" w:hanging="567"/>
        <w:rPr>
          <w:rFonts w:ascii="宋体" w:hAnsi="宋体"/>
        </w:rPr>
      </w:pPr>
      <w:r>
        <w:rPr>
          <w:rFonts w:hint="eastAsia" w:ascii="宋体" w:hAnsi="宋体"/>
          <w:bCs/>
        </w:rPr>
        <w:t>6</w:t>
      </w:r>
      <w:r>
        <w:rPr>
          <w:rFonts w:hint="eastAsia" w:ascii="宋体" w:hAnsi="宋体"/>
          <w:bCs/>
          <w:lang w:val="zh-CN"/>
        </w:rPr>
        <w:t xml:space="preserve">.7 </w:t>
      </w:r>
      <w:r>
        <w:rPr>
          <w:rFonts w:hint="eastAsia" w:ascii="宋体" w:hAnsi="宋体"/>
        </w:rPr>
        <w:t>下列任何一种情况发生时，投标保证金将被没收，因此而造成招标人的损失须由投标人承担：</w:t>
      </w:r>
    </w:p>
    <w:p>
      <w:pPr>
        <w:tabs>
          <w:tab w:val="left" w:pos="567"/>
        </w:tabs>
        <w:spacing w:line="360" w:lineRule="auto"/>
        <w:ind w:left="500" w:leftChars="238"/>
        <w:rPr>
          <w:rFonts w:ascii="宋体" w:hAnsi="宋体"/>
        </w:rPr>
      </w:pPr>
      <w:r>
        <w:rPr>
          <w:rFonts w:hint="eastAsia" w:ascii="宋体" w:hAnsi="宋体"/>
        </w:rPr>
        <w:t>(1) 投标人在招标文件规定的投标有效期内撤回其投标文件；</w:t>
      </w:r>
    </w:p>
    <w:p>
      <w:pPr>
        <w:tabs>
          <w:tab w:val="left" w:pos="567"/>
        </w:tabs>
        <w:spacing w:line="360" w:lineRule="auto"/>
        <w:ind w:left="500" w:leftChars="238"/>
        <w:rPr>
          <w:rFonts w:ascii="宋体" w:hAnsi="宋体"/>
        </w:rPr>
      </w:pPr>
      <w:r>
        <w:rPr>
          <w:rFonts w:hint="eastAsia" w:ascii="宋体" w:hAnsi="宋体"/>
        </w:rPr>
        <w:t>(2) 中标单位在规定期限内未能根据投标人须知的规定签订合同；</w:t>
      </w:r>
    </w:p>
    <w:p>
      <w:pPr>
        <w:tabs>
          <w:tab w:val="left" w:pos="567"/>
        </w:tabs>
        <w:spacing w:line="360" w:lineRule="auto"/>
        <w:ind w:left="500" w:leftChars="238"/>
        <w:rPr>
          <w:rFonts w:ascii="宋体" w:hAnsi="宋体"/>
        </w:rPr>
      </w:pPr>
      <w:r>
        <w:rPr>
          <w:rFonts w:hint="eastAsia" w:ascii="宋体" w:hAnsi="宋体"/>
        </w:rPr>
        <w:t>(3) 中标后未按招标文件中的规定缴付中标服务费用；</w:t>
      </w:r>
    </w:p>
    <w:p>
      <w:pPr>
        <w:tabs>
          <w:tab w:val="left" w:pos="567"/>
        </w:tabs>
        <w:spacing w:line="360" w:lineRule="auto"/>
        <w:ind w:left="500" w:leftChars="238"/>
        <w:rPr>
          <w:rFonts w:ascii="宋体" w:hAnsi="宋体"/>
        </w:rPr>
      </w:pPr>
      <w:r>
        <w:rPr>
          <w:rFonts w:hint="eastAsia" w:ascii="宋体" w:hAnsi="宋体"/>
        </w:rPr>
        <w:t>(4) 有违反国家有关法律法规的行为。</w:t>
      </w:r>
    </w:p>
    <w:p>
      <w:pPr>
        <w:tabs>
          <w:tab w:val="left" w:pos="567"/>
        </w:tabs>
        <w:spacing w:line="360" w:lineRule="auto"/>
        <w:ind w:left="567" w:hanging="567"/>
        <w:rPr>
          <w:rFonts w:ascii="宋体" w:hAnsi="宋体"/>
          <w:bCs/>
          <w:lang w:val="zh-CN"/>
        </w:rPr>
      </w:pPr>
      <w:r>
        <w:rPr>
          <w:rFonts w:hint="eastAsia" w:ascii="宋体" w:hAnsi="宋体"/>
          <w:bCs/>
        </w:rPr>
        <w:t>7</w:t>
      </w:r>
      <w:r>
        <w:rPr>
          <w:rFonts w:hint="eastAsia" w:ascii="宋体" w:hAnsi="宋体"/>
          <w:bCs/>
          <w:lang w:val="zh-CN"/>
        </w:rPr>
        <w:tab/>
      </w:r>
      <w:r>
        <w:rPr>
          <w:rFonts w:hint="eastAsia" w:ascii="宋体" w:hAnsi="宋体"/>
          <w:bCs/>
          <w:lang w:val="zh-CN"/>
        </w:rPr>
        <w:t>投标有效期</w:t>
      </w:r>
    </w:p>
    <w:p>
      <w:pPr>
        <w:tabs>
          <w:tab w:val="left" w:pos="567"/>
        </w:tabs>
        <w:spacing w:line="360" w:lineRule="auto"/>
        <w:ind w:left="567" w:hanging="567"/>
        <w:rPr>
          <w:rFonts w:ascii="宋体" w:hAnsi="宋体"/>
          <w:bCs/>
          <w:lang w:val="zh-CN"/>
        </w:rPr>
      </w:pPr>
      <w:r>
        <w:rPr>
          <w:rFonts w:hint="eastAsia" w:ascii="宋体" w:hAnsi="宋体"/>
        </w:rPr>
        <w:t>7</w:t>
      </w:r>
      <w:r>
        <w:rPr>
          <w:rFonts w:ascii="宋体" w:hAnsi="宋体"/>
          <w:lang w:val="zh-CN"/>
        </w:rPr>
        <w:t>.1</w:t>
      </w:r>
      <w:r>
        <w:rPr>
          <w:rFonts w:ascii="宋体" w:hAnsi="宋体"/>
          <w:lang w:val="zh-CN"/>
        </w:rPr>
        <w:tab/>
      </w:r>
      <w:r>
        <w:rPr>
          <w:rFonts w:hint="eastAsia" w:ascii="宋体" w:hAnsi="宋体"/>
          <w:lang w:val="zh-CN"/>
        </w:rPr>
        <w:t>投标文件应在</w:t>
      </w:r>
      <w:r>
        <w:rPr>
          <w:rFonts w:hint="eastAsia" w:ascii="宋体" w:hAnsi="宋体"/>
        </w:rPr>
        <w:t>《投标须知前附表》</w:t>
      </w:r>
      <w:r>
        <w:rPr>
          <w:rFonts w:hint="eastAsia" w:ascii="宋体" w:hAnsi="宋体"/>
          <w:lang w:val="zh-CN"/>
        </w:rPr>
        <w:t>规定的时间内保持有效。投标有效期比规定时间短的将被视为非响应性而予以拒绝。</w:t>
      </w:r>
    </w:p>
    <w:p>
      <w:pPr>
        <w:spacing w:line="360" w:lineRule="auto"/>
        <w:ind w:left="567" w:hanging="567"/>
        <w:rPr>
          <w:rFonts w:ascii="宋体" w:hAnsi="宋体"/>
          <w:lang w:val="zh-CN"/>
        </w:rPr>
      </w:pPr>
      <w:r>
        <w:rPr>
          <w:rFonts w:hint="eastAsia" w:ascii="宋体" w:hAnsi="宋体"/>
        </w:rPr>
        <w:t>7</w:t>
      </w:r>
      <w:r>
        <w:rPr>
          <w:rFonts w:ascii="宋体" w:hAnsi="宋体"/>
          <w:lang w:val="zh-CN"/>
        </w:rPr>
        <w:t>.2</w:t>
      </w:r>
      <w:r>
        <w:rPr>
          <w:rFonts w:ascii="宋体" w:hAnsi="宋体"/>
          <w:lang w:val="zh-CN"/>
        </w:rPr>
        <w:tab/>
      </w:r>
      <w:r>
        <w:rPr>
          <w:rFonts w:hint="eastAsia" w:ascii="宋体" w:hAnsi="宋体"/>
          <w:lang w:val="zh-CN"/>
        </w:rPr>
        <w:t>中标单位的投标文件作为合同附件，合同失效时同时失效。</w:t>
      </w:r>
    </w:p>
    <w:p>
      <w:pPr>
        <w:spacing w:line="360" w:lineRule="auto"/>
        <w:ind w:left="567" w:hanging="567"/>
        <w:rPr>
          <w:rFonts w:ascii="宋体" w:hAnsi="宋体"/>
          <w:lang w:val="zh-CN"/>
        </w:rPr>
      </w:pPr>
      <w:r>
        <w:rPr>
          <w:rFonts w:hint="eastAsia" w:ascii="宋体" w:hAnsi="宋体"/>
        </w:rPr>
        <w:t>7</w:t>
      </w:r>
      <w:r>
        <w:rPr>
          <w:rFonts w:ascii="宋体" w:hAnsi="宋体"/>
          <w:lang w:val="zh-CN"/>
        </w:rPr>
        <w:t>.3</w:t>
      </w:r>
      <w:r>
        <w:rPr>
          <w:rFonts w:ascii="宋体" w:hAnsi="宋体"/>
          <w:lang w:val="zh-CN"/>
        </w:rPr>
        <w:tab/>
      </w:r>
      <w:r>
        <w:rPr>
          <w:rFonts w:hint="eastAsia" w:ascii="宋体" w:hAnsi="宋体"/>
          <w:lang w:val="zh-CN"/>
        </w:rPr>
        <w:t>在特殊情况下，招标代理机构可于投标有效期满之前要求投标人同意延长有效期。要求与答复均应为书面形式往来。投标人可以拒绝上述要求而其投标保证金不被没收。对于同意该要求的投标人，既不要求也不允许其修改投标文件，但将要求其相应延长投标保证金的有效期。</w:t>
      </w:r>
    </w:p>
    <w:p>
      <w:pPr>
        <w:spacing w:line="360" w:lineRule="auto"/>
        <w:ind w:left="567" w:hanging="567"/>
        <w:rPr>
          <w:rFonts w:ascii="宋体" w:hAnsi="宋体"/>
          <w:lang w:val="zh-CN"/>
        </w:rPr>
      </w:pPr>
      <w:r>
        <w:rPr>
          <w:rFonts w:hint="eastAsia" w:ascii="宋体" w:hAnsi="宋体"/>
        </w:rPr>
        <w:t>8</w:t>
      </w:r>
      <w:r>
        <w:rPr>
          <w:rFonts w:ascii="宋体" w:hAnsi="宋体"/>
          <w:lang w:val="zh-CN"/>
        </w:rPr>
        <w:tab/>
      </w:r>
      <w:r>
        <w:rPr>
          <w:rFonts w:hint="eastAsia" w:ascii="宋体" w:hAnsi="宋体"/>
          <w:lang w:val="zh-CN"/>
        </w:rPr>
        <w:t>投标文件的式样和签署</w:t>
      </w:r>
    </w:p>
    <w:p>
      <w:pPr>
        <w:spacing w:line="360" w:lineRule="auto"/>
        <w:ind w:left="567" w:hanging="567"/>
        <w:rPr>
          <w:rFonts w:ascii="宋体" w:hAnsi="宋体"/>
          <w:lang w:val="zh-CN"/>
        </w:rPr>
      </w:pPr>
      <w:r>
        <w:rPr>
          <w:rFonts w:hint="eastAsia" w:ascii="宋体" w:hAnsi="宋体"/>
        </w:rPr>
        <w:t>8</w:t>
      </w:r>
      <w:r>
        <w:rPr>
          <w:rFonts w:ascii="宋体" w:hAnsi="宋体"/>
          <w:lang w:val="zh-CN"/>
        </w:rPr>
        <w:t>.1</w:t>
      </w:r>
      <w:r>
        <w:rPr>
          <w:rFonts w:ascii="宋体" w:hAnsi="宋体"/>
          <w:lang w:val="zh-CN"/>
        </w:rPr>
        <w:tab/>
      </w:r>
      <w:r>
        <w:rPr>
          <w:rFonts w:hint="eastAsia" w:ascii="宋体" w:hAnsi="宋体"/>
          <w:lang w:val="zh-CN"/>
        </w:rPr>
        <w:t>投标人应准备投标文件一份正本和</w:t>
      </w:r>
      <w:r>
        <w:rPr>
          <w:rFonts w:hint="eastAsia" w:ascii="宋体" w:hAnsi="宋体"/>
        </w:rPr>
        <w:t>《投标须知前附表》</w:t>
      </w:r>
      <w:r>
        <w:rPr>
          <w:rFonts w:hint="eastAsia" w:ascii="宋体" w:hAnsi="宋体"/>
          <w:lang w:val="zh-CN"/>
        </w:rPr>
        <w:t>规定的副本份数，</w:t>
      </w:r>
      <w:r>
        <w:rPr>
          <w:rFonts w:hint="eastAsia" w:ascii="宋体" w:hAnsi="宋体"/>
        </w:rPr>
        <w:t>每一份投标文件均需编上页码，胶装成册（不允许使用活页夹），并要明确注明 “正本”或“副本”字样，一旦正本和副本发现差异，以正本为准。</w:t>
      </w:r>
      <w:r>
        <w:rPr>
          <w:rFonts w:hint="eastAsia" w:ascii="宋体" w:hAnsi="宋体"/>
          <w:lang w:val="zh-CN"/>
        </w:rPr>
        <w:t>所有投标文件必须封入密封完好的信封或包装，封口加盖投标人法人公章。</w:t>
      </w:r>
    </w:p>
    <w:p>
      <w:pPr>
        <w:tabs>
          <w:tab w:val="left" w:pos="567"/>
        </w:tabs>
        <w:spacing w:line="360" w:lineRule="auto"/>
        <w:ind w:left="567" w:hanging="567"/>
        <w:rPr>
          <w:rFonts w:ascii="宋体" w:hAnsi="宋体"/>
          <w:lang w:val="zh-CN"/>
        </w:rPr>
      </w:pPr>
      <w:r>
        <w:rPr>
          <w:rFonts w:hint="eastAsia" w:ascii="宋体" w:hAnsi="宋体"/>
        </w:rPr>
        <w:t>8</w:t>
      </w:r>
      <w:r>
        <w:rPr>
          <w:rFonts w:ascii="宋体" w:hAnsi="宋体"/>
          <w:lang w:val="zh-CN"/>
        </w:rPr>
        <w:t>.2</w:t>
      </w:r>
      <w:r>
        <w:rPr>
          <w:rFonts w:ascii="宋体" w:hAnsi="宋体"/>
          <w:lang w:val="zh-CN"/>
        </w:rPr>
        <w:tab/>
      </w:r>
      <w:r>
        <w:rPr>
          <w:rFonts w:hint="eastAsia" w:ascii="宋体" w:hAnsi="宋体"/>
          <w:bCs/>
          <w:lang w:val="zh-CN"/>
        </w:rPr>
        <w:t>投标文件正本和副本须打印或用不褪色墨水书写，由投标人法定代表人或其授权代表签字，后者须将</w:t>
      </w:r>
      <w:r>
        <w:rPr>
          <w:rFonts w:ascii="宋体" w:hAnsi="宋体"/>
          <w:bCs/>
          <w:lang w:val="zh-CN"/>
        </w:rPr>
        <w:t>“</w:t>
      </w:r>
      <w:r>
        <w:rPr>
          <w:rFonts w:hint="eastAsia" w:ascii="宋体" w:hAnsi="宋体"/>
          <w:bCs/>
          <w:lang w:val="zh-CN"/>
        </w:rPr>
        <w:t>法人授权委托证明书</w:t>
      </w:r>
      <w:r>
        <w:rPr>
          <w:rFonts w:ascii="宋体" w:hAnsi="宋体"/>
          <w:bCs/>
          <w:lang w:val="zh-CN"/>
        </w:rPr>
        <w:t>”</w:t>
      </w:r>
      <w:r>
        <w:rPr>
          <w:rFonts w:hint="eastAsia" w:ascii="宋体" w:hAnsi="宋体"/>
          <w:bCs/>
          <w:lang w:val="zh-CN"/>
        </w:rPr>
        <w:t>以书面形式附在投标文件中。</w:t>
      </w:r>
      <w:r>
        <w:rPr>
          <w:rFonts w:hint="eastAsia" w:ascii="宋体" w:hAnsi="宋体"/>
          <w:lang w:val="zh-CN"/>
        </w:rPr>
        <w:t>副本文件可由正本文件复印而成。</w:t>
      </w:r>
    </w:p>
    <w:p>
      <w:pPr>
        <w:spacing w:line="360" w:lineRule="auto"/>
        <w:ind w:left="567" w:hanging="567"/>
        <w:rPr>
          <w:rFonts w:ascii="宋体" w:hAnsi="宋体"/>
          <w:lang w:val="zh-CN"/>
        </w:rPr>
      </w:pPr>
      <w:r>
        <w:rPr>
          <w:rFonts w:hint="eastAsia" w:ascii="宋体" w:hAnsi="宋体"/>
        </w:rPr>
        <w:t>8</w:t>
      </w:r>
      <w:r>
        <w:rPr>
          <w:rFonts w:ascii="宋体" w:hAnsi="宋体"/>
          <w:lang w:val="zh-CN"/>
        </w:rPr>
        <w:t>.3</w:t>
      </w:r>
      <w:r>
        <w:rPr>
          <w:rFonts w:ascii="宋体" w:hAnsi="宋体"/>
          <w:lang w:val="zh-CN"/>
        </w:rPr>
        <w:tab/>
      </w:r>
      <w:r>
        <w:rPr>
          <w:rFonts w:hint="eastAsia" w:ascii="宋体" w:hAnsi="宋体"/>
          <w:lang w:val="zh-CN"/>
        </w:rPr>
        <w:t>投标文件须由投标人的合法授权代表正式签署，投标人除可对投标文件的错处作必要修改外，投标文件中不许有加行、涂抹或改写。任何涂改或修正（如有）须由原签署人签字确认</w:t>
      </w:r>
      <w:r>
        <w:rPr>
          <w:rFonts w:hint="eastAsia" w:ascii="宋体" w:hAnsi="宋体"/>
          <w:bCs/>
          <w:lang w:val="zh-CN"/>
        </w:rPr>
        <w:t>，并加盖投标人法人公章。</w:t>
      </w:r>
    </w:p>
    <w:p>
      <w:pPr>
        <w:spacing w:line="360" w:lineRule="auto"/>
        <w:ind w:left="567" w:hanging="567"/>
        <w:rPr>
          <w:rFonts w:ascii="宋体" w:hAnsi="宋体"/>
          <w:lang w:val="zh-CN"/>
        </w:rPr>
      </w:pPr>
      <w:r>
        <w:rPr>
          <w:rFonts w:hint="eastAsia" w:ascii="宋体" w:hAnsi="宋体"/>
        </w:rPr>
        <w:t>8</w:t>
      </w:r>
      <w:r>
        <w:rPr>
          <w:rFonts w:ascii="宋体" w:hAnsi="宋体"/>
          <w:lang w:val="zh-CN"/>
        </w:rPr>
        <w:t>.4</w:t>
      </w:r>
      <w:r>
        <w:rPr>
          <w:rFonts w:ascii="宋体" w:hAnsi="宋体"/>
          <w:lang w:val="zh-CN"/>
        </w:rPr>
        <w:tab/>
      </w:r>
      <w:r>
        <w:rPr>
          <w:rFonts w:hint="eastAsia" w:ascii="宋体" w:hAnsi="宋体"/>
          <w:lang w:val="zh-CN"/>
        </w:rPr>
        <w:t>投标文件的</w:t>
      </w:r>
      <w:r>
        <w:rPr>
          <w:rFonts w:ascii="宋体" w:hAnsi="宋体"/>
          <w:lang w:val="zh-CN"/>
        </w:rPr>
        <w:t>[</w:t>
      </w:r>
      <w:r>
        <w:rPr>
          <w:rFonts w:hint="eastAsia" w:ascii="宋体" w:hAnsi="宋体"/>
          <w:lang w:val="zh-CN"/>
        </w:rPr>
        <w:t>正本</w:t>
      </w:r>
      <w:r>
        <w:rPr>
          <w:rFonts w:ascii="宋体" w:hAnsi="宋体"/>
          <w:lang w:val="zh-CN"/>
        </w:rPr>
        <w:t>]</w:t>
      </w:r>
      <w:r>
        <w:rPr>
          <w:rFonts w:hint="eastAsia" w:ascii="宋体" w:hAnsi="宋体"/>
          <w:lang w:val="zh-CN"/>
        </w:rPr>
        <w:t>及所有</w:t>
      </w:r>
      <w:r>
        <w:rPr>
          <w:rFonts w:ascii="宋体" w:hAnsi="宋体"/>
          <w:lang w:val="zh-CN"/>
        </w:rPr>
        <w:t>[</w:t>
      </w:r>
      <w:r>
        <w:rPr>
          <w:rFonts w:hint="eastAsia" w:ascii="宋体" w:hAnsi="宋体"/>
          <w:lang w:val="zh-CN"/>
        </w:rPr>
        <w:t>副本</w:t>
      </w:r>
      <w:r>
        <w:rPr>
          <w:rFonts w:ascii="宋体" w:hAnsi="宋体"/>
          <w:lang w:val="zh-CN"/>
        </w:rPr>
        <w:t>]</w:t>
      </w:r>
      <w:r>
        <w:rPr>
          <w:rFonts w:hint="eastAsia" w:ascii="宋体" w:hAnsi="宋体"/>
          <w:lang w:val="zh-CN"/>
        </w:rPr>
        <w:t>的封面须由投标人加盖投标人法人公章。</w:t>
      </w:r>
    </w:p>
    <w:p>
      <w:pPr>
        <w:spacing w:line="360" w:lineRule="auto"/>
        <w:ind w:left="567" w:hanging="567"/>
        <w:rPr>
          <w:rFonts w:ascii="宋体" w:hAnsi="宋体"/>
          <w:bCs/>
          <w:u w:val="single"/>
          <w:lang w:val="zh-CN"/>
        </w:rPr>
      </w:pPr>
      <w:r>
        <w:rPr>
          <w:rFonts w:hint="eastAsia" w:ascii="宋体" w:hAnsi="宋体"/>
        </w:rPr>
        <w:t>8</w:t>
      </w:r>
      <w:r>
        <w:rPr>
          <w:rFonts w:ascii="宋体" w:hAnsi="宋体"/>
          <w:lang w:val="zh-CN"/>
        </w:rPr>
        <w:t>.5</w:t>
      </w:r>
      <w:r>
        <w:rPr>
          <w:rFonts w:ascii="宋体" w:hAnsi="宋体"/>
          <w:lang w:val="zh-CN"/>
        </w:rPr>
        <w:tab/>
      </w:r>
      <w:r>
        <w:rPr>
          <w:rFonts w:hint="eastAsia" w:ascii="宋体" w:hAnsi="宋体"/>
          <w:lang w:val="zh-CN"/>
        </w:rPr>
        <w:t>投标文件的封面应注明</w:t>
      </w:r>
      <w:r>
        <w:rPr>
          <w:rFonts w:ascii="宋体" w:hAnsi="宋体"/>
          <w:lang w:val="zh-CN"/>
        </w:rPr>
        <w:t>“</w:t>
      </w:r>
      <w:r>
        <w:rPr>
          <w:rFonts w:hint="eastAsia" w:ascii="宋体" w:hAnsi="宋体"/>
          <w:lang w:val="zh-CN"/>
        </w:rPr>
        <w:t>项目名称、项目编号、投标人名称、投标日期等</w:t>
      </w:r>
      <w:r>
        <w:rPr>
          <w:rFonts w:ascii="宋体" w:hAnsi="宋体"/>
          <w:lang w:val="zh-CN"/>
        </w:rPr>
        <w:t>”</w:t>
      </w:r>
      <w:r>
        <w:rPr>
          <w:rFonts w:hint="eastAsia" w:ascii="宋体" w:hAnsi="宋体"/>
          <w:lang w:val="zh-CN"/>
        </w:rPr>
        <w:t>。</w:t>
      </w:r>
    </w:p>
    <w:p>
      <w:pPr>
        <w:spacing w:line="360" w:lineRule="auto"/>
        <w:ind w:left="567" w:hanging="567"/>
        <w:rPr>
          <w:rFonts w:ascii="宋体" w:hAnsi="宋体"/>
          <w:bCs/>
          <w:lang w:val="zh-CN"/>
        </w:rPr>
      </w:pPr>
      <w:r>
        <w:rPr>
          <w:rFonts w:hint="eastAsia" w:ascii="宋体" w:hAnsi="宋体"/>
        </w:rPr>
        <w:t>8</w:t>
      </w:r>
      <w:r>
        <w:rPr>
          <w:rFonts w:ascii="宋体" w:hAnsi="宋体"/>
          <w:lang w:val="zh-CN"/>
        </w:rPr>
        <w:t>.6</w:t>
      </w:r>
      <w:r>
        <w:rPr>
          <w:rFonts w:ascii="宋体" w:hAnsi="宋体"/>
          <w:lang w:val="zh-CN"/>
        </w:rPr>
        <w:tab/>
      </w:r>
      <w:r>
        <w:rPr>
          <w:rFonts w:hint="eastAsia" w:ascii="宋体" w:hAnsi="宋体"/>
          <w:lang w:val="zh-CN"/>
        </w:rPr>
        <w:t>电子文件用</w:t>
      </w:r>
      <w:r>
        <w:rPr>
          <w:rFonts w:ascii="宋体" w:hAnsi="宋体"/>
          <w:lang w:val="zh-CN"/>
        </w:rPr>
        <w:t>U</w:t>
      </w:r>
      <w:r>
        <w:rPr>
          <w:rFonts w:hint="eastAsia" w:ascii="宋体" w:hAnsi="宋体"/>
          <w:lang w:val="zh-CN"/>
        </w:rPr>
        <w:t>盘</w:t>
      </w:r>
      <w:r>
        <w:rPr>
          <w:rFonts w:hint="eastAsia" w:hAnsi="宋体"/>
        </w:rPr>
        <w:t>介质</w:t>
      </w:r>
      <w:r>
        <w:rPr>
          <w:rFonts w:hint="eastAsia" w:ascii="宋体" w:hAnsi="宋体"/>
          <w:lang w:val="zh-CN"/>
        </w:rPr>
        <w:t>储存，并密封于</w:t>
      </w:r>
      <w:r>
        <w:rPr>
          <w:rFonts w:ascii="宋体" w:hAnsi="宋体"/>
          <w:lang w:val="zh-CN"/>
        </w:rPr>
        <w:t>“</w:t>
      </w:r>
      <w:r>
        <w:rPr>
          <w:rFonts w:hint="eastAsia" w:ascii="宋体" w:hAnsi="宋体"/>
          <w:lang w:val="zh-CN"/>
        </w:rPr>
        <w:t>报价信封</w:t>
      </w:r>
      <w:r>
        <w:rPr>
          <w:rFonts w:ascii="宋体" w:hAnsi="宋体"/>
          <w:lang w:val="zh-CN"/>
        </w:rPr>
        <w:t>”</w:t>
      </w:r>
      <w:r>
        <w:rPr>
          <w:rFonts w:hint="eastAsia" w:ascii="宋体" w:hAnsi="宋体"/>
          <w:lang w:val="zh-CN"/>
        </w:rPr>
        <w:t>内。</w:t>
      </w:r>
    </w:p>
    <w:p>
      <w:pPr>
        <w:spacing w:line="360" w:lineRule="auto"/>
        <w:ind w:left="567" w:hanging="567"/>
        <w:rPr>
          <w:rFonts w:ascii="宋体" w:hAnsi="宋体"/>
          <w:lang w:val="zh-CN"/>
        </w:rPr>
      </w:pPr>
      <w:r>
        <w:rPr>
          <w:rFonts w:hint="eastAsia" w:ascii="宋体" w:hAnsi="宋体"/>
        </w:rPr>
        <w:t>8</w:t>
      </w:r>
      <w:r>
        <w:rPr>
          <w:rFonts w:ascii="宋体" w:hAnsi="宋体"/>
          <w:lang w:val="zh-CN"/>
        </w:rPr>
        <w:t>.7</w:t>
      </w:r>
      <w:r>
        <w:rPr>
          <w:rFonts w:ascii="宋体" w:hAnsi="宋体"/>
          <w:lang w:val="zh-CN"/>
        </w:rPr>
        <w:tab/>
      </w:r>
      <w:r>
        <w:rPr>
          <w:rFonts w:hint="eastAsia" w:ascii="宋体" w:hAnsi="宋体"/>
          <w:lang w:val="zh-CN"/>
        </w:rPr>
        <w:t>电报、电传、传真的响应概不接受。</w:t>
      </w:r>
    </w:p>
    <w:p>
      <w:pPr>
        <w:pStyle w:val="4"/>
        <w:widowControl w:val="0"/>
        <w:numPr>
          <w:ilvl w:val="2"/>
          <w:numId w:val="0"/>
        </w:numPr>
        <w:spacing w:line="360" w:lineRule="auto"/>
        <w:rPr>
          <w:rFonts w:ascii="宋体" w:hAnsi="宋体"/>
          <w:bCs w:val="0"/>
          <w:kern w:val="44"/>
          <w:sz w:val="24"/>
          <w:lang w:val="zh-CN"/>
        </w:rPr>
      </w:pPr>
      <w:bookmarkStart w:id="50" w:name="_Toc367785362"/>
      <w:bookmarkStart w:id="51" w:name="_Toc406757367"/>
      <w:bookmarkStart w:id="52" w:name="_Toc406757109"/>
      <w:bookmarkStart w:id="53" w:name="_Toc441821521"/>
      <w:r>
        <w:rPr>
          <w:rFonts w:hint="eastAsia" w:ascii="宋体" w:hAnsi="宋体"/>
          <w:kern w:val="44"/>
          <w:sz w:val="24"/>
          <w:lang w:val="zh-CN"/>
        </w:rPr>
        <w:t>（四）</w:t>
      </w:r>
      <w:r>
        <w:rPr>
          <w:rFonts w:ascii="宋体" w:hAnsi="宋体"/>
          <w:kern w:val="44"/>
          <w:sz w:val="24"/>
          <w:lang w:val="zh-CN"/>
        </w:rPr>
        <w:tab/>
      </w:r>
      <w:r>
        <w:rPr>
          <w:rFonts w:hint="eastAsia" w:ascii="宋体" w:hAnsi="宋体"/>
          <w:kern w:val="44"/>
          <w:sz w:val="24"/>
          <w:lang w:val="zh-CN"/>
        </w:rPr>
        <w:t>投标文件的递交</w:t>
      </w:r>
      <w:bookmarkEnd w:id="50"/>
      <w:bookmarkEnd w:id="51"/>
      <w:bookmarkEnd w:id="52"/>
      <w:bookmarkEnd w:id="53"/>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ab/>
      </w:r>
      <w:r>
        <w:rPr>
          <w:rFonts w:hint="eastAsia" w:ascii="宋体" w:hAnsi="宋体"/>
          <w:lang w:val="zh-CN"/>
        </w:rPr>
        <w:t>投标文件的密封和标记：</w:t>
      </w:r>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.1</w:t>
      </w:r>
      <w:r>
        <w:rPr>
          <w:rFonts w:ascii="宋体" w:hAnsi="宋体"/>
          <w:lang w:val="zh-CN"/>
        </w:rPr>
        <w:tab/>
      </w:r>
      <w:r>
        <w:rPr>
          <w:rFonts w:hint="eastAsia" w:ascii="宋体" w:hAnsi="宋体"/>
          <w:lang w:val="zh-CN"/>
        </w:rPr>
        <w:t>投标人应将投标文件（不含报价信封）一起密封在一个不透明的外层封装中。</w:t>
      </w:r>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w:t>
      </w:r>
      <w:r>
        <w:rPr>
          <w:rFonts w:hint="eastAsia" w:ascii="宋体" w:hAnsi="宋体"/>
          <w:lang w:val="zh-CN"/>
        </w:rPr>
        <w:t>2</w:t>
      </w:r>
      <w:r>
        <w:rPr>
          <w:rFonts w:ascii="宋体" w:hAnsi="宋体"/>
          <w:lang w:val="zh-CN"/>
        </w:rPr>
        <w:tab/>
      </w:r>
      <w:r>
        <w:rPr>
          <w:rFonts w:hint="eastAsia" w:ascii="宋体" w:hAnsi="宋体"/>
          <w:bCs/>
          <w:lang w:val="zh-CN"/>
        </w:rPr>
        <w:t>报价信封应单独密封并加盖投标人法人公章，与投标文件一同提交。</w:t>
      </w:r>
    </w:p>
    <w:p>
      <w:pPr>
        <w:spacing w:line="360" w:lineRule="auto"/>
        <w:ind w:left="567" w:right="18" w:hanging="567"/>
        <w:rPr>
          <w:rFonts w:ascii="宋体" w:hAnsi="宋体"/>
          <w:lang w:val="zh-CN"/>
        </w:rPr>
      </w:pPr>
      <w:r>
        <w:rPr>
          <w:rFonts w:hint="eastAsia" w:ascii="宋体" w:hAnsi="宋体"/>
        </w:rPr>
        <w:t>1</w:t>
      </w:r>
      <w:r>
        <w:rPr>
          <w:rFonts w:ascii="宋体" w:hAnsi="宋体"/>
          <w:lang w:val="zh-CN"/>
        </w:rPr>
        <w:t>.</w:t>
      </w:r>
      <w:r>
        <w:rPr>
          <w:rFonts w:hint="eastAsia" w:ascii="宋体" w:hAnsi="宋体"/>
          <w:lang w:val="zh-CN"/>
        </w:rPr>
        <w:t>3</w:t>
      </w:r>
      <w:r>
        <w:rPr>
          <w:rFonts w:ascii="宋体" w:hAnsi="宋体"/>
          <w:lang w:val="zh-CN"/>
        </w:rPr>
        <w:tab/>
      </w:r>
      <w:r>
        <w:rPr>
          <w:rFonts w:hint="eastAsia" w:ascii="宋体" w:hAnsi="宋体"/>
          <w:lang w:val="zh-CN"/>
        </w:rPr>
        <w:t>投标文件密封封装标记：外层密封封装表面应正确标明投标人名称、地址、项目名称、投标文件名称、并注明投标文件递交截止时间之前不得开封（在封口位置的封条上标注注明），封口位置须加盖投标人法人公章；</w:t>
      </w:r>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w:t>
      </w:r>
      <w:r>
        <w:rPr>
          <w:rFonts w:hint="eastAsia" w:ascii="宋体" w:hAnsi="宋体"/>
          <w:lang w:val="zh-CN"/>
        </w:rPr>
        <w:t>4</w:t>
      </w:r>
      <w:r>
        <w:rPr>
          <w:rFonts w:ascii="宋体" w:hAnsi="宋体"/>
          <w:lang w:val="zh-CN"/>
        </w:rPr>
        <w:tab/>
      </w:r>
      <w:r>
        <w:rPr>
          <w:rFonts w:hint="eastAsia" w:ascii="宋体" w:hAnsi="宋体"/>
          <w:lang w:val="zh-CN"/>
        </w:rPr>
        <w:t>如果因密封封装未按本款规定密封和标记，导致招标代理机构对投标文件误投、提前拆封或错放的，由投标人承担责任。对由此造成提前开封的投标文件，招标代理机构予以拒绝，并退回投标人。</w:t>
      </w:r>
    </w:p>
    <w:p>
      <w:pPr>
        <w:tabs>
          <w:tab w:val="left" w:pos="567"/>
        </w:tabs>
        <w:spacing w:line="360" w:lineRule="auto"/>
        <w:ind w:left="567" w:right="18" w:hanging="567"/>
        <w:rPr>
          <w:rFonts w:ascii="宋体" w:hAnsi="宋体"/>
          <w:lang w:val="zh-CN"/>
        </w:rPr>
      </w:pPr>
      <w:r>
        <w:rPr>
          <w:rFonts w:hint="eastAsia" w:ascii="宋体" w:hAnsi="宋体"/>
        </w:rPr>
        <w:t>2</w:t>
      </w:r>
      <w:r>
        <w:rPr>
          <w:rFonts w:ascii="宋体" w:hAnsi="宋体"/>
          <w:lang w:val="zh-CN"/>
        </w:rPr>
        <w:tab/>
      </w:r>
      <w:r>
        <w:rPr>
          <w:rFonts w:hint="eastAsia" w:ascii="宋体" w:hAnsi="宋体"/>
          <w:lang w:val="zh-CN"/>
        </w:rPr>
        <w:t>投标文件的递交、接收和密封</w:t>
      </w:r>
    </w:p>
    <w:p>
      <w:pPr>
        <w:tabs>
          <w:tab w:val="left" w:pos="0"/>
        </w:tabs>
        <w:spacing w:line="360" w:lineRule="auto"/>
        <w:rPr>
          <w:rFonts w:ascii="宋体" w:hAnsi="宋体"/>
          <w:lang w:val="zh-CN"/>
        </w:rPr>
      </w:pPr>
      <w:r>
        <w:rPr>
          <w:rFonts w:hint="eastAsia" w:ascii="宋体" w:hAnsi="宋体"/>
        </w:rPr>
        <w:t>2</w:t>
      </w:r>
      <w:r>
        <w:rPr>
          <w:rFonts w:hint="eastAsia" w:ascii="宋体" w:hAnsi="宋体"/>
          <w:lang w:val="zh-CN"/>
        </w:rPr>
        <w:t>.1 投标人代表应按《招标公告》所规定的时间和地点向招标人递交投标文件。</w:t>
      </w:r>
    </w:p>
    <w:p>
      <w:pPr>
        <w:tabs>
          <w:tab w:val="left" w:pos="567"/>
        </w:tabs>
        <w:spacing w:line="360" w:lineRule="auto"/>
        <w:ind w:left="567" w:hanging="567" w:hangingChars="270"/>
        <w:rPr>
          <w:rFonts w:ascii="宋体" w:hAnsi="宋体"/>
          <w:lang w:val="zh-CN"/>
        </w:rPr>
      </w:pPr>
      <w:r>
        <w:rPr>
          <w:rFonts w:hint="eastAsia" w:ascii="宋体" w:hAnsi="宋体"/>
        </w:rPr>
        <w:t>2</w:t>
      </w:r>
      <w:r>
        <w:rPr>
          <w:rFonts w:hint="eastAsia" w:ascii="宋体" w:hAnsi="宋体"/>
          <w:lang w:val="zh-CN"/>
        </w:rPr>
        <w:t>.2 投标人应凭以下资料递交投标文件：投标人授权代表本人身份证原件；</w:t>
      </w:r>
    </w:p>
    <w:p>
      <w:pPr>
        <w:tabs>
          <w:tab w:val="left" w:pos="0"/>
        </w:tabs>
        <w:spacing w:line="360" w:lineRule="auto"/>
        <w:rPr>
          <w:rFonts w:ascii="宋体" w:hAnsi="宋体"/>
          <w:lang w:val="zh-CN"/>
        </w:rPr>
      </w:pPr>
      <w:r>
        <w:rPr>
          <w:rFonts w:hint="eastAsia" w:ascii="宋体" w:hAnsi="宋体"/>
        </w:rPr>
        <w:t>2</w:t>
      </w:r>
      <w:r>
        <w:rPr>
          <w:rFonts w:hint="eastAsia" w:ascii="宋体" w:hAnsi="宋体"/>
          <w:lang w:val="zh-CN"/>
        </w:rPr>
        <w:t>.3 若出现以下情况，招标人将拒绝接收投标文件：</w:t>
      </w:r>
    </w:p>
    <w:p>
      <w:pPr>
        <w:tabs>
          <w:tab w:val="left" w:pos="0"/>
        </w:tabs>
        <w:spacing w:line="360" w:lineRule="auto"/>
        <w:ind w:firstLine="525" w:firstLineChars="250"/>
        <w:rPr>
          <w:rFonts w:ascii="宋体" w:hAnsi="宋体"/>
          <w:lang w:val="zh-CN"/>
        </w:rPr>
      </w:pPr>
      <w:r>
        <w:rPr>
          <w:rFonts w:hint="eastAsia" w:ascii="宋体" w:hAnsi="宋体"/>
        </w:rPr>
        <w:t>2</w:t>
      </w:r>
      <w:r>
        <w:rPr>
          <w:rFonts w:hint="eastAsia" w:ascii="宋体" w:hAnsi="宋体"/>
          <w:lang w:val="zh-CN"/>
        </w:rPr>
        <w:t>.3.1 在投标截止时间后逾期或未在指定地点递交投标文件的；</w:t>
      </w:r>
    </w:p>
    <w:p>
      <w:pPr>
        <w:tabs>
          <w:tab w:val="left" w:pos="0"/>
        </w:tabs>
        <w:spacing w:line="360" w:lineRule="auto"/>
        <w:ind w:firstLine="525" w:firstLineChars="250"/>
        <w:rPr>
          <w:rFonts w:ascii="宋体" w:hAnsi="宋体"/>
          <w:lang w:val="zh-CN"/>
        </w:rPr>
      </w:pPr>
      <w:r>
        <w:rPr>
          <w:rFonts w:hint="eastAsia" w:ascii="宋体" w:hAnsi="宋体"/>
        </w:rPr>
        <w:t>2</w:t>
      </w:r>
      <w:r>
        <w:rPr>
          <w:rFonts w:hint="eastAsia" w:ascii="宋体" w:hAnsi="宋体"/>
          <w:lang w:val="zh-CN"/>
        </w:rPr>
        <w:t>.3.2 投标文件未按招标文件要求密封的；</w:t>
      </w:r>
    </w:p>
    <w:p>
      <w:pPr>
        <w:tabs>
          <w:tab w:val="left" w:pos="0"/>
        </w:tabs>
        <w:spacing w:line="360" w:lineRule="auto"/>
        <w:ind w:firstLine="525" w:firstLineChars="250"/>
        <w:rPr>
          <w:rFonts w:ascii="宋体" w:hAnsi="宋体"/>
          <w:lang w:val="zh-CN"/>
        </w:rPr>
      </w:pPr>
      <w:r>
        <w:rPr>
          <w:rFonts w:hint="eastAsia" w:ascii="宋体" w:hAnsi="宋体"/>
        </w:rPr>
        <w:t>2</w:t>
      </w:r>
      <w:r>
        <w:rPr>
          <w:rFonts w:hint="eastAsia" w:ascii="宋体" w:hAnsi="宋体"/>
          <w:lang w:val="zh-CN"/>
        </w:rPr>
        <w:t>.3.3 投标人代表未准时出席投标会或未按要求签到的；</w:t>
      </w:r>
    </w:p>
    <w:p>
      <w:pPr>
        <w:tabs>
          <w:tab w:val="left" w:pos="0"/>
        </w:tabs>
        <w:spacing w:line="360" w:lineRule="auto"/>
        <w:ind w:firstLine="525" w:firstLineChars="250"/>
        <w:rPr>
          <w:rFonts w:ascii="宋体" w:hAnsi="宋体"/>
          <w:lang w:val="zh-CN"/>
        </w:rPr>
      </w:pPr>
      <w:r>
        <w:rPr>
          <w:rFonts w:hint="eastAsia" w:ascii="宋体" w:hAnsi="宋体"/>
        </w:rPr>
        <w:t>2</w:t>
      </w:r>
      <w:r>
        <w:rPr>
          <w:rFonts w:hint="eastAsia" w:ascii="宋体" w:hAnsi="宋体"/>
          <w:lang w:val="zh-CN"/>
        </w:rPr>
        <w:t>.3.4 在投标截止时，投标人授权代表未凭本人身份证原件递交投标文件的。</w:t>
      </w:r>
    </w:p>
    <w:p>
      <w:pPr>
        <w:tabs>
          <w:tab w:val="left" w:pos="0"/>
        </w:tabs>
        <w:spacing w:line="360" w:lineRule="auto"/>
        <w:ind w:left="630" w:hanging="630" w:hangingChars="300"/>
        <w:rPr>
          <w:rFonts w:ascii="宋体" w:hAnsi="宋体"/>
          <w:lang w:val="zh-CN"/>
        </w:rPr>
      </w:pPr>
      <w:r>
        <w:rPr>
          <w:rFonts w:hint="eastAsia" w:ascii="宋体" w:hAnsi="宋体"/>
        </w:rPr>
        <w:t>2</w:t>
      </w:r>
      <w:r>
        <w:rPr>
          <w:rFonts w:hint="eastAsia" w:ascii="宋体" w:hAnsi="宋体"/>
          <w:lang w:val="zh-CN"/>
        </w:rPr>
        <w:t>.4 如投标文件不能在接收标书当天开启时，须按机密件集中封存在指定的地点，并由投标人全体见证密封，投标前再从封标室解封、取出。</w:t>
      </w:r>
    </w:p>
    <w:p>
      <w:pPr>
        <w:tabs>
          <w:tab w:val="left" w:pos="0"/>
        </w:tabs>
        <w:spacing w:line="360" w:lineRule="auto"/>
        <w:ind w:left="630" w:hanging="630" w:hangingChars="300"/>
        <w:rPr>
          <w:rFonts w:ascii="宋体" w:hAnsi="宋体"/>
          <w:lang w:val="zh-CN"/>
        </w:rPr>
      </w:pPr>
      <w:r>
        <w:rPr>
          <w:rFonts w:hint="eastAsia" w:ascii="宋体" w:hAnsi="宋体"/>
        </w:rPr>
        <w:t>2</w:t>
      </w:r>
      <w:r>
        <w:rPr>
          <w:rFonts w:hint="eastAsia" w:ascii="宋体" w:hAnsi="宋体"/>
          <w:lang w:val="zh-CN"/>
        </w:rPr>
        <w:t>.5 全体投标人应见证封标及标书的解封、取出过程,如投标人不参加见证封标及标书的解封、取出过程，视同认可投标文件的封存的解封、取出过程与结果。</w:t>
      </w:r>
    </w:p>
    <w:p>
      <w:pPr>
        <w:tabs>
          <w:tab w:val="left" w:pos="567"/>
        </w:tabs>
        <w:spacing w:line="360" w:lineRule="auto"/>
        <w:ind w:left="567" w:right="18" w:hanging="567"/>
        <w:rPr>
          <w:rFonts w:ascii="宋体" w:hAnsi="宋体"/>
          <w:lang w:val="zh-CN"/>
        </w:rPr>
      </w:pPr>
      <w:r>
        <w:rPr>
          <w:rFonts w:hint="eastAsia" w:ascii="宋体" w:hAnsi="宋体"/>
        </w:rPr>
        <w:t>2</w:t>
      </w:r>
      <w:r>
        <w:rPr>
          <w:rFonts w:hint="eastAsia" w:ascii="宋体" w:hAnsi="宋体"/>
          <w:lang w:val="zh-CN"/>
        </w:rPr>
        <w:t>.6</w:t>
      </w:r>
      <w:r>
        <w:rPr>
          <w:rFonts w:hint="eastAsia" w:ascii="宋体" w:hAnsi="宋体"/>
          <w:color w:val="0D0D0D" w:themeColor="text1" w:themeTint="F2"/>
          <w:lang w:val="zh-CN"/>
          <w14:textFill>
            <w14:solidFill>
              <w14:schemeClr w14:val="tx1">
                <w14:lumMod w14:val="95000"/>
                <w14:lumOff w14:val="5000"/>
              </w14:schemeClr>
            </w14:solidFill>
          </w14:textFill>
        </w:rPr>
        <w:t>招标人可按照规定修改招标文件并酌情延长递交投标文件的截止时间</w:t>
      </w:r>
      <w:r>
        <w:rPr>
          <w:rFonts w:hint="eastAsia" w:ascii="宋体" w:hAnsi="宋体"/>
          <w:lang w:val="zh-CN"/>
        </w:rPr>
        <w:t>，因此，招标代理机构和投标人的一切权利和义务将按延期后的递交投标文件截止时间履行。</w:t>
      </w:r>
    </w:p>
    <w:p>
      <w:pPr>
        <w:tabs>
          <w:tab w:val="left" w:pos="567"/>
        </w:tabs>
        <w:spacing w:line="360" w:lineRule="auto"/>
        <w:ind w:left="567" w:right="18" w:hanging="567"/>
        <w:rPr>
          <w:rFonts w:ascii="宋体" w:hAnsi="宋体"/>
          <w:lang w:val="zh-CN"/>
        </w:rPr>
      </w:pPr>
      <w:r>
        <w:rPr>
          <w:rFonts w:hint="eastAsia" w:ascii="宋体" w:hAnsi="宋体"/>
        </w:rPr>
        <w:t>3</w:t>
      </w:r>
      <w:r>
        <w:rPr>
          <w:rFonts w:ascii="宋体" w:hAnsi="宋体"/>
          <w:lang w:val="zh-CN"/>
        </w:rPr>
        <w:tab/>
      </w:r>
      <w:r>
        <w:rPr>
          <w:rFonts w:hint="eastAsia" w:ascii="宋体" w:hAnsi="宋体"/>
          <w:lang w:val="zh-CN"/>
        </w:rPr>
        <w:t>迟交的投标文件</w:t>
      </w:r>
    </w:p>
    <w:p>
      <w:pPr>
        <w:spacing w:line="360" w:lineRule="auto"/>
        <w:ind w:firstLine="567"/>
        <w:rPr>
          <w:rFonts w:ascii="宋体" w:hAnsi="宋体"/>
          <w:color w:val="0D0D0D" w:themeColor="text1" w:themeTint="F2"/>
          <w:lang w:val="zh-CN"/>
          <w14:textFill>
            <w14:solidFill>
              <w14:schemeClr w14:val="tx1">
                <w14:lumMod w14:val="95000"/>
                <w14:lumOff w14:val="5000"/>
              </w14:schemeClr>
            </w14:solidFill>
          </w14:textFill>
        </w:rPr>
      </w:pPr>
      <w:r>
        <w:rPr>
          <w:rFonts w:hint="eastAsia" w:ascii="宋体" w:hAnsi="宋体"/>
          <w:color w:val="0D0D0D" w:themeColor="text1" w:themeTint="F2"/>
          <w:lang w:val="zh-CN"/>
          <w14:textFill>
            <w14:solidFill>
              <w14:schemeClr w14:val="tx1">
                <w14:lumMod w14:val="95000"/>
                <w14:lumOff w14:val="5000"/>
              </w14:schemeClr>
            </w14:solidFill>
          </w14:textFill>
        </w:rPr>
        <w:t>招标代理机构将拒绝任何晚于递交投标文件截止时间交到的投标文件。</w:t>
      </w:r>
    </w:p>
    <w:p>
      <w:pPr>
        <w:tabs>
          <w:tab w:val="left" w:pos="567"/>
        </w:tabs>
        <w:spacing w:line="360" w:lineRule="auto"/>
        <w:ind w:left="567" w:right="18" w:hanging="567"/>
        <w:rPr>
          <w:rFonts w:ascii="宋体" w:hAnsi="宋体"/>
          <w:lang w:val="zh-CN"/>
        </w:rPr>
      </w:pPr>
      <w:r>
        <w:rPr>
          <w:rFonts w:hint="eastAsia" w:ascii="宋体" w:hAnsi="宋体"/>
        </w:rPr>
        <w:t>4</w:t>
      </w:r>
      <w:r>
        <w:rPr>
          <w:rFonts w:ascii="宋体" w:hAnsi="宋体"/>
          <w:lang w:val="zh-CN"/>
        </w:rPr>
        <w:tab/>
      </w:r>
      <w:r>
        <w:rPr>
          <w:rFonts w:hint="eastAsia" w:ascii="宋体" w:hAnsi="宋体"/>
          <w:lang w:val="zh-CN"/>
        </w:rPr>
        <w:t>投标文件的修改和撤回</w:t>
      </w:r>
    </w:p>
    <w:p>
      <w:pPr>
        <w:tabs>
          <w:tab w:val="left" w:pos="567"/>
        </w:tabs>
        <w:spacing w:line="360" w:lineRule="auto"/>
        <w:ind w:left="567" w:right="18" w:hanging="567"/>
        <w:rPr>
          <w:rFonts w:ascii="宋体" w:hAnsi="宋体"/>
          <w:lang w:val="zh-CN"/>
        </w:rPr>
      </w:pPr>
      <w:r>
        <w:rPr>
          <w:rFonts w:hint="eastAsia" w:ascii="宋体" w:hAnsi="宋体"/>
        </w:rPr>
        <w:t>4</w:t>
      </w:r>
      <w:r>
        <w:rPr>
          <w:rFonts w:ascii="宋体" w:hAnsi="宋体"/>
          <w:lang w:val="zh-CN"/>
        </w:rPr>
        <w:t>.1</w:t>
      </w:r>
      <w:r>
        <w:rPr>
          <w:rFonts w:ascii="宋体" w:hAnsi="宋体"/>
          <w:lang w:val="zh-CN"/>
        </w:rPr>
        <w:tab/>
      </w:r>
      <w:r>
        <w:rPr>
          <w:rFonts w:hint="eastAsia" w:ascii="宋体" w:hAnsi="宋体"/>
          <w:lang w:val="zh-CN"/>
        </w:rPr>
        <w:t>投标人可在递交投标文件截止时间前对其递交的投标文件进行修改或撤回，但须在递交投标文件截止时间前向招标代理机构提出修改或撤回的书面通知。</w:t>
      </w:r>
    </w:p>
    <w:p>
      <w:pPr>
        <w:spacing w:line="360" w:lineRule="auto"/>
        <w:ind w:left="567" w:right="18" w:hanging="567"/>
        <w:rPr>
          <w:rFonts w:ascii="宋体" w:hAnsi="宋体"/>
          <w:lang w:val="zh-CN"/>
        </w:rPr>
      </w:pPr>
      <w:r>
        <w:rPr>
          <w:rFonts w:hint="eastAsia" w:ascii="宋体" w:hAnsi="宋体"/>
        </w:rPr>
        <w:t>4</w:t>
      </w:r>
      <w:r>
        <w:rPr>
          <w:rFonts w:ascii="宋体" w:hAnsi="宋体"/>
          <w:lang w:val="zh-CN"/>
        </w:rPr>
        <w:t>.2</w:t>
      </w:r>
      <w:r>
        <w:rPr>
          <w:rFonts w:ascii="宋体" w:hAnsi="宋体"/>
          <w:lang w:val="zh-CN"/>
        </w:rPr>
        <w:tab/>
      </w:r>
      <w:r>
        <w:rPr>
          <w:rFonts w:hint="eastAsia" w:ascii="宋体" w:hAnsi="宋体"/>
          <w:lang w:val="zh-CN"/>
        </w:rPr>
        <w:t>投标人对投标文件的修改或撤回的通</w:t>
      </w:r>
      <w:r>
        <w:rPr>
          <w:rFonts w:hint="eastAsia" w:ascii="宋体" w:hAnsi="宋体"/>
          <w:color w:val="0D0D0D" w:themeColor="text1" w:themeTint="F2"/>
          <w:lang w:val="zh-CN"/>
          <w14:textFill>
            <w14:solidFill>
              <w14:schemeClr w14:val="tx1">
                <w14:lumMod w14:val="95000"/>
                <w14:lumOff w14:val="5000"/>
              </w14:schemeClr>
            </w14:solidFill>
          </w14:textFill>
        </w:rPr>
        <w:t>知应按规定进行准</w:t>
      </w:r>
      <w:r>
        <w:rPr>
          <w:rFonts w:hint="eastAsia" w:ascii="宋体" w:hAnsi="宋体"/>
          <w:lang w:val="zh-CN"/>
        </w:rPr>
        <w:t>备、密封、标注和递送。</w:t>
      </w:r>
    </w:p>
    <w:p>
      <w:pPr>
        <w:spacing w:line="360" w:lineRule="auto"/>
        <w:ind w:left="567" w:right="18" w:hanging="567"/>
        <w:rPr>
          <w:rFonts w:ascii="宋体" w:hAnsi="宋体"/>
          <w:lang w:val="zh-CN"/>
        </w:rPr>
      </w:pPr>
      <w:r>
        <w:rPr>
          <w:rFonts w:hint="eastAsia" w:ascii="宋体" w:hAnsi="宋体"/>
        </w:rPr>
        <w:t>4</w:t>
      </w:r>
      <w:r>
        <w:rPr>
          <w:rFonts w:ascii="宋体" w:hAnsi="宋体"/>
          <w:lang w:val="zh-CN"/>
        </w:rPr>
        <w:t>.3</w:t>
      </w:r>
      <w:r>
        <w:rPr>
          <w:rFonts w:ascii="宋体" w:hAnsi="宋体"/>
          <w:lang w:val="zh-CN"/>
        </w:rPr>
        <w:tab/>
      </w:r>
      <w:r>
        <w:rPr>
          <w:rFonts w:hint="eastAsia" w:ascii="宋体" w:hAnsi="宋体"/>
          <w:lang w:val="zh-CN"/>
        </w:rPr>
        <w:t>递交投标文件截止时间后，投标人不得修改投标文件。</w:t>
      </w:r>
    </w:p>
    <w:p>
      <w:pPr>
        <w:spacing w:line="360" w:lineRule="auto"/>
        <w:ind w:left="567" w:right="18" w:hanging="567"/>
        <w:rPr>
          <w:rFonts w:ascii="宋体" w:hAnsi="宋体"/>
          <w:color w:val="0D0D0D" w:themeColor="text1" w:themeTint="F2"/>
          <w:lang w:val="zh-CN"/>
          <w14:textFill>
            <w14:solidFill>
              <w14:schemeClr w14:val="tx1">
                <w14:lumMod w14:val="95000"/>
                <w14:lumOff w14:val="5000"/>
              </w14:schemeClr>
            </w14:solidFill>
          </w14:textFill>
        </w:rPr>
      </w:pPr>
      <w:r>
        <w:rPr>
          <w:rFonts w:hint="eastAsia" w:ascii="宋体" w:hAnsi="宋体"/>
        </w:rPr>
        <w:t>4</w:t>
      </w:r>
      <w:r>
        <w:rPr>
          <w:rFonts w:ascii="宋体" w:hAnsi="宋体"/>
          <w:lang w:val="zh-CN"/>
        </w:rPr>
        <w:t>.4</w:t>
      </w:r>
      <w:r>
        <w:rPr>
          <w:rFonts w:ascii="宋体" w:hAnsi="宋体"/>
          <w:lang w:val="zh-CN"/>
        </w:rPr>
        <w:tab/>
      </w:r>
      <w:r>
        <w:rPr>
          <w:rFonts w:hint="eastAsia" w:ascii="宋体" w:hAnsi="宋体"/>
          <w:lang w:val="zh-CN"/>
        </w:rPr>
        <w:t>投标人不得在递交投标文件</w:t>
      </w:r>
      <w:r>
        <w:rPr>
          <w:rFonts w:hint="eastAsia" w:ascii="宋体" w:hAnsi="宋体"/>
          <w:color w:val="0D0D0D" w:themeColor="text1" w:themeTint="F2"/>
          <w:lang w:val="zh-CN"/>
          <w14:textFill>
            <w14:solidFill>
              <w14:schemeClr w14:val="tx1">
                <w14:lumMod w14:val="95000"/>
                <w14:lumOff w14:val="5000"/>
              </w14:schemeClr>
            </w14:solidFill>
          </w14:textFill>
        </w:rPr>
        <w:t>截止时间起至规定的投标有效期期满前撤回其投标文件。否则招标代理机构将没收其投标保证金。</w:t>
      </w:r>
    </w:p>
    <w:p>
      <w:pPr>
        <w:pStyle w:val="4"/>
        <w:widowControl w:val="0"/>
        <w:numPr>
          <w:ilvl w:val="2"/>
          <w:numId w:val="0"/>
        </w:numPr>
        <w:spacing w:line="360" w:lineRule="auto"/>
        <w:rPr>
          <w:rFonts w:ascii="宋体" w:hAnsi="宋体"/>
          <w:bCs w:val="0"/>
          <w:kern w:val="44"/>
          <w:sz w:val="24"/>
          <w:lang w:val="zh-CN"/>
        </w:rPr>
      </w:pPr>
      <w:bookmarkStart w:id="54" w:name="_Toc406757110"/>
      <w:bookmarkStart w:id="55" w:name="_Toc406757368"/>
      <w:bookmarkStart w:id="56" w:name="_Toc441821522"/>
      <w:bookmarkStart w:id="57" w:name="_Toc367785363"/>
      <w:r>
        <w:rPr>
          <w:rFonts w:hint="eastAsia" w:ascii="宋体" w:hAnsi="宋体"/>
          <w:kern w:val="44"/>
          <w:sz w:val="24"/>
          <w:lang w:val="zh-CN"/>
        </w:rPr>
        <w:t>（五）</w:t>
      </w:r>
      <w:r>
        <w:rPr>
          <w:rFonts w:ascii="宋体" w:hAnsi="宋体"/>
          <w:kern w:val="44"/>
          <w:sz w:val="24"/>
          <w:lang w:val="zh-CN"/>
        </w:rPr>
        <w:tab/>
      </w:r>
      <w:r>
        <w:rPr>
          <w:rFonts w:hint="eastAsia" w:ascii="宋体" w:hAnsi="宋体"/>
          <w:kern w:val="44"/>
          <w:sz w:val="24"/>
          <w:lang w:val="zh-CN"/>
        </w:rPr>
        <w:t>投标、评审与定标</w:t>
      </w:r>
      <w:bookmarkEnd w:id="54"/>
      <w:bookmarkEnd w:id="55"/>
      <w:bookmarkEnd w:id="56"/>
      <w:bookmarkEnd w:id="57"/>
    </w:p>
    <w:p>
      <w:pPr>
        <w:tabs>
          <w:tab w:val="left" w:pos="567"/>
        </w:tabs>
        <w:spacing w:line="360" w:lineRule="auto"/>
        <w:ind w:left="567" w:hanging="567"/>
        <w:rPr>
          <w:rFonts w:ascii="宋体" w:hAnsi="宋体"/>
          <w:lang w:val="zh-CN"/>
        </w:rPr>
      </w:pPr>
      <w:r>
        <w:rPr>
          <w:rFonts w:hint="eastAsia" w:ascii="宋体" w:hAnsi="宋体"/>
        </w:rPr>
        <w:t>1</w:t>
      </w:r>
      <w:r>
        <w:rPr>
          <w:rFonts w:ascii="宋体" w:hAnsi="宋体"/>
          <w:outline/>
          <w:color w:val="000000"/>
          <w:lang w:val="zh-CN"/>
          <w14:textOutline w14:w="9525" w14:cap="flat" w14:cmpd="sng" w14:algn="ctr">
            <w14:solidFill>
              <w14:srgbClr w14:val="000000"/>
            </w14:solidFill>
            <w14:prstDash w14:val="solid"/>
            <w14:round/>
          </w14:textOutline>
          <w14:textFill>
            <w14:noFill/>
          </w14:textFill>
        </w:rPr>
        <w:tab/>
      </w:r>
      <w:r>
        <w:rPr>
          <w:rFonts w:hint="eastAsia" w:ascii="宋体" w:hAnsi="宋体"/>
          <w:lang w:val="zh-CN"/>
        </w:rPr>
        <w:t>投标</w:t>
      </w:r>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.1</w:t>
      </w:r>
      <w:r>
        <w:rPr>
          <w:rFonts w:ascii="宋体" w:hAnsi="宋体"/>
          <w:lang w:val="zh-CN"/>
        </w:rPr>
        <w:tab/>
      </w:r>
      <w:r>
        <w:rPr>
          <w:rFonts w:hint="eastAsia" w:ascii="宋体" w:hAnsi="宋体"/>
          <w:lang w:val="zh-CN"/>
        </w:rPr>
        <w:t>招标代理机构在</w:t>
      </w:r>
      <w:r>
        <w:rPr>
          <w:rFonts w:hint="eastAsia" w:ascii="宋体" w:hAnsi="宋体"/>
        </w:rPr>
        <w:t>《投标须知前附表》</w:t>
      </w:r>
      <w:r>
        <w:rPr>
          <w:rFonts w:hint="eastAsia" w:ascii="宋体" w:hAnsi="宋体"/>
          <w:lang w:val="zh-CN"/>
        </w:rPr>
        <w:t>规定的地点和时间投标</w:t>
      </w:r>
      <w:r>
        <w:rPr>
          <w:rFonts w:ascii="宋体" w:hAnsi="宋体"/>
          <w:lang w:val="zh-CN"/>
        </w:rPr>
        <w:t xml:space="preserve">, </w:t>
      </w:r>
      <w:r>
        <w:rPr>
          <w:rFonts w:hint="eastAsia" w:ascii="宋体" w:hAnsi="宋体"/>
          <w:lang w:val="zh-CN"/>
        </w:rPr>
        <w:t>出席代表需登记以示出席。如投标人代表（法定代表人或其授权代表）不到投标现场，所送达的投标文件将被拒绝。</w:t>
      </w:r>
    </w:p>
    <w:p>
      <w:pPr>
        <w:spacing w:line="360" w:lineRule="auto"/>
        <w:ind w:left="567" w:right="18" w:hanging="567"/>
        <w:rPr>
          <w:rFonts w:ascii="宋体" w:hAnsi="宋体"/>
          <w:lang w:val="zh-CN"/>
        </w:rPr>
      </w:pPr>
      <w:r>
        <w:rPr>
          <w:rFonts w:hint="eastAsia" w:ascii="宋体" w:hAnsi="宋体"/>
        </w:rPr>
        <w:t>1</w:t>
      </w:r>
      <w:r>
        <w:rPr>
          <w:rFonts w:ascii="宋体" w:hAnsi="宋体"/>
          <w:lang w:val="zh-CN"/>
        </w:rPr>
        <w:t>.2</w:t>
      </w:r>
      <w:r>
        <w:rPr>
          <w:rFonts w:ascii="宋体" w:hAnsi="宋体"/>
          <w:lang w:val="zh-CN"/>
        </w:rPr>
        <w:tab/>
      </w:r>
      <w:r>
        <w:rPr>
          <w:rFonts w:hint="eastAsia" w:ascii="宋体" w:hAnsi="宋体"/>
          <w:lang w:val="zh-CN"/>
        </w:rPr>
        <w:t>按照第</w:t>
      </w:r>
      <w:r>
        <w:rPr>
          <w:rFonts w:ascii="宋体" w:hAnsi="宋体"/>
          <w:lang w:val="zh-CN"/>
        </w:rPr>
        <w:t>21</w:t>
      </w:r>
      <w:r>
        <w:rPr>
          <w:rFonts w:hint="eastAsia" w:ascii="宋体" w:hAnsi="宋体"/>
          <w:lang w:val="zh-CN"/>
        </w:rPr>
        <w:t>款规定，提交了可接受的</w:t>
      </w:r>
      <w:r>
        <w:rPr>
          <w:rFonts w:ascii="宋体" w:hAnsi="宋体"/>
          <w:lang w:val="zh-CN"/>
        </w:rPr>
        <w:t>“</w:t>
      </w:r>
      <w:r>
        <w:rPr>
          <w:rFonts w:hint="eastAsia" w:ascii="宋体" w:hAnsi="宋体"/>
          <w:lang w:val="zh-CN"/>
        </w:rPr>
        <w:t>撤回</w:t>
      </w:r>
      <w:r>
        <w:rPr>
          <w:rFonts w:ascii="宋体" w:hAnsi="宋体"/>
          <w:lang w:val="zh-CN"/>
        </w:rPr>
        <w:t>”</w:t>
      </w:r>
      <w:r>
        <w:rPr>
          <w:rFonts w:hint="eastAsia" w:ascii="宋体" w:hAnsi="宋体"/>
          <w:lang w:val="zh-CN"/>
        </w:rPr>
        <w:t>通知的投标文件将不予开封。</w:t>
      </w:r>
    </w:p>
    <w:p>
      <w:pPr>
        <w:spacing w:line="360" w:lineRule="auto"/>
        <w:ind w:left="567" w:right="18" w:hanging="567"/>
        <w:rPr>
          <w:rFonts w:ascii="宋体" w:hAnsi="宋体"/>
          <w:lang w:val="zh-CN"/>
        </w:rPr>
      </w:pPr>
      <w:r>
        <w:rPr>
          <w:rFonts w:hint="eastAsia" w:ascii="宋体" w:hAnsi="宋体"/>
        </w:rPr>
        <w:t>1</w:t>
      </w:r>
      <w:r>
        <w:rPr>
          <w:rFonts w:hint="eastAsia" w:ascii="宋体" w:hAnsi="宋体"/>
          <w:lang w:val="zh-CN"/>
        </w:rPr>
        <w:t>.3  递交投标文件截止时间后，监督人员和投标人代表将对所有的投标文件的密封性进行检查。</w:t>
      </w:r>
    </w:p>
    <w:p>
      <w:pPr>
        <w:spacing w:line="360" w:lineRule="auto"/>
        <w:ind w:left="567" w:right="18" w:hanging="567"/>
        <w:rPr>
          <w:rFonts w:ascii="宋体" w:hAnsi="宋体"/>
          <w:lang w:val="zh-CN"/>
        </w:rPr>
      </w:pPr>
      <w:r>
        <w:rPr>
          <w:rFonts w:hint="eastAsia" w:ascii="宋体" w:hAnsi="宋体"/>
        </w:rPr>
        <w:t>1</w:t>
      </w:r>
      <w:r>
        <w:rPr>
          <w:rFonts w:hint="eastAsia" w:ascii="宋体" w:hAnsi="宋体"/>
          <w:lang w:val="zh-CN"/>
        </w:rPr>
        <w:t>.</w:t>
      </w:r>
      <w:r>
        <w:rPr>
          <w:rFonts w:hint="eastAsia" w:ascii="宋体" w:hAnsi="宋体"/>
        </w:rPr>
        <w:t>4招标代理机构</w:t>
      </w:r>
      <w:r>
        <w:rPr>
          <w:rFonts w:ascii="宋体" w:hAnsi="宋体"/>
        </w:rPr>
        <w:t>将做记录。</w:t>
      </w:r>
    </w:p>
    <w:p>
      <w:pPr>
        <w:tabs>
          <w:tab w:val="left" w:pos="567"/>
        </w:tabs>
        <w:spacing w:line="360" w:lineRule="auto"/>
        <w:ind w:left="567" w:right="18" w:hanging="567"/>
        <w:rPr>
          <w:rFonts w:ascii="宋体" w:hAnsi="宋体"/>
          <w:lang w:val="zh-CN"/>
        </w:rPr>
      </w:pPr>
      <w:r>
        <w:rPr>
          <w:rFonts w:hint="eastAsia" w:ascii="宋体" w:hAnsi="宋体"/>
        </w:rPr>
        <w:t>2</w:t>
      </w:r>
      <w:r>
        <w:rPr>
          <w:rFonts w:ascii="宋体" w:hAnsi="宋体"/>
          <w:lang w:val="zh-CN"/>
        </w:rPr>
        <w:tab/>
      </w:r>
      <w:r>
        <w:rPr>
          <w:rFonts w:hint="eastAsia" w:ascii="宋体" w:hAnsi="宋体"/>
          <w:lang w:val="zh-CN"/>
        </w:rPr>
        <w:t>评审过程的保密性</w:t>
      </w:r>
    </w:p>
    <w:p>
      <w:pPr>
        <w:tabs>
          <w:tab w:val="left" w:pos="567"/>
        </w:tabs>
        <w:spacing w:line="360" w:lineRule="auto"/>
        <w:ind w:left="567" w:right="18" w:hanging="567"/>
        <w:rPr>
          <w:rFonts w:ascii="宋体" w:hAnsi="宋体"/>
          <w:lang w:val="zh-CN"/>
        </w:rPr>
      </w:pPr>
      <w:r>
        <w:rPr>
          <w:rFonts w:hint="eastAsia" w:ascii="宋体" w:hAnsi="宋体"/>
        </w:rPr>
        <w:t>2</w:t>
      </w:r>
      <w:r>
        <w:rPr>
          <w:rFonts w:ascii="宋体" w:hAnsi="宋体"/>
          <w:lang w:val="zh-CN"/>
        </w:rPr>
        <w:t>.1</w:t>
      </w:r>
      <w:r>
        <w:rPr>
          <w:rFonts w:ascii="宋体" w:hAnsi="宋体"/>
          <w:lang w:val="zh-CN"/>
        </w:rPr>
        <w:tab/>
      </w:r>
      <w:r>
        <w:rPr>
          <w:rFonts w:hint="eastAsia" w:ascii="宋体" w:hAnsi="宋体"/>
          <w:lang w:val="zh-CN"/>
        </w:rPr>
        <w:t>递交投标文件后，直至向中标单位授予合同时止，凡与审查、澄清、评估和比较投标报价的有关资料以及</w:t>
      </w:r>
      <w:r>
        <w:rPr>
          <w:rFonts w:hint="eastAsia" w:ascii="宋体" w:hAnsi="宋体"/>
        </w:rPr>
        <w:t>授标</w:t>
      </w:r>
      <w:r>
        <w:rPr>
          <w:rFonts w:hint="eastAsia" w:ascii="宋体" w:hAnsi="宋体"/>
          <w:lang w:val="zh-CN"/>
        </w:rPr>
        <w:t>意见等，</w:t>
      </w:r>
      <w:r>
        <w:rPr>
          <w:rFonts w:hint="eastAsia" w:ascii="宋体" w:hAnsi="宋体"/>
        </w:rPr>
        <w:t>参与评审工作的有关人员</w:t>
      </w:r>
      <w:r>
        <w:rPr>
          <w:rFonts w:hint="eastAsia" w:ascii="宋体" w:hAnsi="宋体"/>
          <w:lang w:val="zh-CN"/>
        </w:rPr>
        <w:t>均不得向投标人及与评审无关的其他人透露，否则追究有关当事人的法律责任。</w:t>
      </w:r>
    </w:p>
    <w:p>
      <w:pPr>
        <w:tabs>
          <w:tab w:val="left" w:pos="567"/>
        </w:tabs>
        <w:spacing w:line="360" w:lineRule="auto"/>
        <w:ind w:left="567" w:right="18" w:hanging="567"/>
        <w:rPr>
          <w:rFonts w:ascii="宋体" w:hAnsi="宋体"/>
          <w:lang w:val="zh-CN"/>
        </w:rPr>
      </w:pPr>
      <w:r>
        <w:rPr>
          <w:rFonts w:hint="eastAsia" w:ascii="宋体" w:hAnsi="宋体"/>
        </w:rPr>
        <w:t>2</w:t>
      </w:r>
      <w:r>
        <w:rPr>
          <w:rFonts w:ascii="宋体" w:hAnsi="宋体"/>
          <w:lang w:val="zh-CN"/>
        </w:rPr>
        <w:t>.2</w:t>
      </w:r>
      <w:r>
        <w:rPr>
          <w:rFonts w:ascii="宋体" w:hAnsi="宋体"/>
          <w:lang w:val="zh-CN"/>
        </w:rPr>
        <w:tab/>
      </w:r>
      <w:r>
        <w:rPr>
          <w:rFonts w:hint="eastAsia" w:ascii="宋体" w:hAnsi="宋体"/>
          <w:lang w:val="zh-CN"/>
        </w:rPr>
        <w:t>在评审过程中，如果投标人试图在投标文件审查、澄清、比较及授予合同方面向招标代理机构和招标人施加任何影响，其投标文件将被拒绝。</w:t>
      </w:r>
    </w:p>
    <w:p>
      <w:pPr>
        <w:spacing w:line="360" w:lineRule="auto"/>
        <w:ind w:left="525" w:hanging="525" w:hangingChars="250"/>
        <w:rPr>
          <w:rFonts w:ascii="宋体" w:hAnsi="宋体"/>
        </w:rPr>
      </w:pPr>
      <w:r>
        <w:rPr>
          <w:rFonts w:hint="eastAsia" w:ascii="宋体" w:hAnsi="宋体"/>
        </w:rPr>
        <w:t>2</w:t>
      </w:r>
      <w:r>
        <w:rPr>
          <w:rFonts w:hint="eastAsia" w:ascii="宋体" w:hAnsi="宋体"/>
          <w:lang w:val="zh-CN"/>
        </w:rPr>
        <w:t xml:space="preserve">.3  </w:t>
      </w:r>
      <w:r>
        <w:rPr>
          <w:rFonts w:hint="eastAsia" w:ascii="宋体" w:hAnsi="宋体"/>
        </w:rPr>
        <w:t>凡参与评审工作的有关人员均应自觉接受相监督，不得向他人透露已获得招标文件的潜在投标人的名称、数量以及可能影响公平竞争的有关投标报价的其他情况。</w:t>
      </w:r>
    </w:p>
    <w:p>
      <w:pPr>
        <w:tabs>
          <w:tab w:val="left" w:pos="567"/>
        </w:tabs>
        <w:spacing w:line="360" w:lineRule="auto"/>
        <w:ind w:left="567" w:right="18" w:hanging="567"/>
        <w:rPr>
          <w:rFonts w:ascii="宋体" w:hAnsi="宋体"/>
          <w:lang w:val="zh-CN"/>
        </w:rPr>
      </w:pPr>
      <w:r>
        <w:rPr>
          <w:rFonts w:hint="eastAsia" w:ascii="宋体" w:hAnsi="宋体"/>
        </w:rPr>
        <w:t>3</w:t>
      </w:r>
      <w:r>
        <w:rPr>
          <w:rFonts w:ascii="宋体" w:hAnsi="宋体"/>
          <w:lang w:val="zh-CN"/>
        </w:rPr>
        <w:tab/>
      </w:r>
      <w:r>
        <w:rPr>
          <w:rFonts w:hint="eastAsia" w:ascii="宋体" w:hAnsi="宋体"/>
          <w:lang w:val="zh-CN"/>
        </w:rPr>
        <w:t>评标委员会</w:t>
      </w:r>
    </w:p>
    <w:p>
      <w:pPr>
        <w:tabs>
          <w:tab w:val="left" w:pos="567"/>
        </w:tabs>
        <w:spacing w:line="360" w:lineRule="auto"/>
        <w:ind w:left="567" w:hanging="567"/>
        <w:rPr>
          <w:rFonts w:ascii="宋体" w:hAnsi="宋体"/>
          <w:lang w:val="zh-CN"/>
        </w:rPr>
      </w:pPr>
      <w:r>
        <w:rPr>
          <w:rFonts w:hint="eastAsia" w:ascii="宋体" w:hAnsi="宋体"/>
        </w:rPr>
        <w:t>3</w:t>
      </w:r>
      <w:r>
        <w:rPr>
          <w:rFonts w:ascii="宋体" w:hAnsi="宋体"/>
          <w:lang w:val="zh-CN"/>
        </w:rPr>
        <w:t>.1</w:t>
      </w:r>
      <w:r>
        <w:rPr>
          <w:rFonts w:ascii="宋体" w:hAnsi="宋体"/>
          <w:lang w:val="zh-CN"/>
        </w:rPr>
        <w:tab/>
      </w:r>
      <w:r>
        <w:rPr>
          <w:rFonts w:hint="eastAsia" w:ascii="宋体" w:hAnsi="宋体"/>
          <w:lang w:val="zh-CN"/>
        </w:rPr>
        <w:t>招标代理机构依法组建评标委员会。评标委员会成员为</w:t>
      </w:r>
      <w:r>
        <w:rPr>
          <w:rFonts w:hint="eastAsia" w:ascii="宋体" w:hAnsi="宋体"/>
          <w:u w:val="single"/>
        </w:rPr>
        <w:t>5</w:t>
      </w:r>
      <w:r>
        <w:rPr>
          <w:rFonts w:hint="eastAsia" w:ascii="宋体" w:hAnsi="宋体"/>
          <w:lang w:val="zh-CN"/>
        </w:rPr>
        <w:t>名</w:t>
      </w:r>
      <w:r>
        <w:rPr>
          <w:rFonts w:hint="eastAsia" w:ascii="宋体" w:hAnsi="宋体"/>
        </w:rPr>
        <w:t>,</w:t>
      </w:r>
      <w:r>
        <w:rPr>
          <w:rFonts w:hint="eastAsia" w:ascii="宋体" w:hAnsi="宋体"/>
          <w:lang w:val="zh-CN"/>
        </w:rPr>
        <w:t>投标前</w:t>
      </w:r>
      <w:r>
        <w:rPr>
          <w:rFonts w:hint="eastAsia" w:ascii="宋体" w:hAnsi="宋体"/>
          <w:color w:val="0D0D0D" w:themeColor="text1" w:themeTint="F2"/>
          <w:lang w:val="zh-CN"/>
          <w14:textFill>
            <w14:solidFill>
              <w14:schemeClr w14:val="tx1">
                <w14:lumMod w14:val="95000"/>
                <w14:lumOff w14:val="5000"/>
              </w14:schemeClr>
            </w14:solidFill>
          </w14:textFill>
        </w:rPr>
        <w:t>由专家库中抽取产生</w:t>
      </w:r>
      <w:r>
        <w:rPr>
          <w:rFonts w:hint="eastAsia" w:ascii="宋体" w:hAnsi="宋体"/>
          <w:lang w:val="zh-CN"/>
        </w:rPr>
        <w:t>。评标委员会的成员在评审过程中必须严格遵守相关招标投标规定。</w:t>
      </w:r>
    </w:p>
    <w:p>
      <w:pPr>
        <w:spacing w:line="360" w:lineRule="auto"/>
        <w:ind w:left="567" w:hanging="567"/>
        <w:rPr>
          <w:rFonts w:ascii="宋体" w:hAnsi="宋体"/>
          <w:lang w:val="zh-CN"/>
        </w:rPr>
      </w:pPr>
      <w:r>
        <w:rPr>
          <w:rFonts w:hint="eastAsia" w:ascii="宋体" w:hAnsi="宋体"/>
        </w:rPr>
        <w:t>3</w:t>
      </w:r>
      <w:r>
        <w:rPr>
          <w:rFonts w:ascii="宋体" w:hAnsi="宋体"/>
          <w:lang w:val="zh-CN"/>
        </w:rPr>
        <w:t>.2</w:t>
      </w:r>
      <w:r>
        <w:rPr>
          <w:rFonts w:ascii="宋体" w:hAnsi="宋体"/>
          <w:lang w:val="zh-CN"/>
        </w:rPr>
        <w:tab/>
      </w:r>
      <w:r>
        <w:rPr>
          <w:rFonts w:hint="eastAsia" w:ascii="宋体" w:hAnsi="宋体"/>
          <w:lang w:val="zh-CN"/>
        </w:rPr>
        <w:t>评标委员会将只对确定为实质上响应招标文件要求的响应，即通过初审的投标文件进行评价和比较，响应的依据是招标文件本身的内容，而不寻求其它证据。实质上响应的应该是与招标文件要求的全部主要条款、条件和规格相符，没有重大偏离的投标文件。</w:t>
      </w:r>
    </w:p>
    <w:p>
      <w:pPr>
        <w:spacing w:line="360" w:lineRule="auto"/>
        <w:ind w:left="567" w:hanging="567"/>
        <w:rPr>
          <w:rFonts w:ascii="宋体" w:hAnsi="宋体"/>
          <w:lang w:val="zh-CN"/>
        </w:rPr>
      </w:pPr>
      <w:r>
        <w:rPr>
          <w:rFonts w:hint="eastAsia" w:ascii="宋体" w:hAnsi="宋体"/>
        </w:rPr>
        <w:t>3</w:t>
      </w:r>
      <w:r>
        <w:rPr>
          <w:rFonts w:ascii="宋体" w:hAnsi="宋体"/>
          <w:lang w:val="zh-CN"/>
        </w:rPr>
        <w:t>.</w:t>
      </w:r>
      <w:r>
        <w:rPr>
          <w:rFonts w:hint="eastAsia" w:ascii="宋体" w:hAnsi="宋体"/>
          <w:lang w:val="zh-CN"/>
        </w:rPr>
        <w:t>3</w:t>
      </w:r>
      <w:r>
        <w:rPr>
          <w:rFonts w:ascii="宋体" w:hAnsi="宋体"/>
          <w:lang w:val="zh-CN"/>
        </w:rPr>
        <w:tab/>
      </w:r>
      <w:r>
        <w:rPr>
          <w:rFonts w:hint="eastAsia" w:ascii="宋体" w:hAnsi="宋体"/>
          <w:lang w:val="zh-CN"/>
        </w:rPr>
        <w:t>评标委员会依法根据招标文件的规定，进行投标文件的评审、得出评审结果，评标委员会递交评审报告并依法向招标人推荐中标候选人。</w:t>
      </w:r>
    </w:p>
    <w:p>
      <w:pPr>
        <w:spacing w:line="360" w:lineRule="auto"/>
        <w:ind w:left="567" w:hanging="567"/>
        <w:rPr>
          <w:rFonts w:ascii="宋体" w:hAnsi="宋体"/>
          <w:lang w:val="zh-CN"/>
        </w:rPr>
      </w:pPr>
      <w:r>
        <w:rPr>
          <w:rFonts w:hint="eastAsia" w:ascii="宋体" w:hAnsi="宋体"/>
        </w:rPr>
        <w:t>3</w:t>
      </w:r>
      <w:r>
        <w:rPr>
          <w:rFonts w:hint="eastAsia" w:ascii="宋体" w:hAnsi="宋体"/>
          <w:lang w:val="zh-CN"/>
        </w:rPr>
        <w:t>.4 所有参加评审人员必须遵守国家、地方政府制定的有关招标投标的法则、规定，遵守有关招标投标招标投标的保密制度；如有违反者，给予行政处分；情节严重，构成犯罪的，由司法机关依法追究其刑事责任。</w:t>
      </w:r>
    </w:p>
    <w:p>
      <w:pPr>
        <w:spacing w:line="360" w:lineRule="auto"/>
        <w:ind w:left="567" w:hanging="567"/>
        <w:rPr>
          <w:rFonts w:ascii="宋体" w:hAnsi="宋体"/>
          <w:lang w:val="zh-CN"/>
        </w:rPr>
      </w:pPr>
      <w:r>
        <w:rPr>
          <w:rFonts w:hint="eastAsia" w:ascii="宋体" w:hAnsi="宋体"/>
        </w:rPr>
        <w:t>3</w:t>
      </w:r>
      <w:r>
        <w:rPr>
          <w:rFonts w:hint="eastAsia" w:ascii="宋体" w:hAnsi="宋体"/>
          <w:lang w:val="zh-CN"/>
        </w:rPr>
        <w:t>.5 全体参与评审人员：</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.5.1 必须遵守评审纪律、不得泄密；</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.5.2 必须公正、不得循私；</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.5.3 必须科学、不得草率；</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.5.4 必须客观、不得带有成见；</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.5.5 必须平等、不得强加于人；</w:t>
      </w:r>
    </w:p>
    <w:p>
      <w:pPr>
        <w:spacing w:line="360" w:lineRule="auto"/>
        <w:ind w:left="504" w:leftChars="220" w:hanging="42" w:hangingChars="20"/>
        <w:rPr>
          <w:rFonts w:ascii="宋体" w:hAnsi="宋体"/>
          <w:lang w:val="zh-CN"/>
        </w:rPr>
      </w:pPr>
      <w:r>
        <w:rPr>
          <w:rFonts w:hint="eastAsia" w:ascii="宋体" w:hAnsi="宋体"/>
        </w:rPr>
        <w:t>3</w:t>
      </w:r>
      <w:r>
        <w:rPr>
          <w:rFonts w:hint="eastAsia" w:ascii="宋体" w:hAnsi="宋体"/>
          <w:lang w:val="zh-CN"/>
        </w:rPr>
        <w:t>.5.6 必须严谨、不得随意马虎。</w:t>
      </w:r>
    </w:p>
    <w:p>
      <w:pPr>
        <w:tabs>
          <w:tab w:val="left" w:pos="567"/>
        </w:tabs>
        <w:spacing w:line="360" w:lineRule="auto"/>
        <w:ind w:left="567" w:right="18" w:hanging="567"/>
        <w:rPr>
          <w:rFonts w:ascii="宋体" w:hAnsi="宋体"/>
          <w:lang w:val="zh-CN"/>
        </w:rPr>
      </w:pPr>
      <w:r>
        <w:rPr>
          <w:rFonts w:hint="eastAsia" w:ascii="宋体" w:hAnsi="宋体"/>
        </w:rPr>
        <w:t>4</w:t>
      </w:r>
      <w:r>
        <w:rPr>
          <w:rFonts w:ascii="宋体" w:hAnsi="宋体"/>
          <w:lang w:val="zh-CN"/>
        </w:rPr>
        <w:tab/>
      </w:r>
      <w:r>
        <w:rPr>
          <w:rFonts w:hint="eastAsia" w:ascii="宋体" w:hAnsi="宋体"/>
          <w:lang w:val="zh-CN"/>
        </w:rPr>
        <w:t>投标文件的初审</w:t>
      </w:r>
    </w:p>
    <w:p>
      <w:pPr>
        <w:spacing w:line="360" w:lineRule="auto"/>
        <w:ind w:left="540" w:hanging="540"/>
        <w:rPr>
          <w:rFonts w:ascii="宋体" w:hAnsi="宋体"/>
        </w:rPr>
      </w:pPr>
      <w:r>
        <w:rPr>
          <w:rFonts w:hint="eastAsia" w:ascii="宋体" w:hAnsi="宋体"/>
        </w:rPr>
        <w:t>4</w:t>
      </w:r>
      <w:r>
        <w:rPr>
          <w:rFonts w:ascii="宋体" w:hAnsi="宋体"/>
          <w:lang w:val="zh-CN"/>
        </w:rPr>
        <w:t xml:space="preserve">.1 </w:t>
      </w:r>
      <w:r>
        <w:rPr>
          <w:rFonts w:hint="eastAsia" w:ascii="宋体" w:hAnsi="宋体"/>
          <w:lang w:val="zh-CN"/>
        </w:rPr>
        <w:t>资格性检查：依据法律法规和招标文件的规定，对投标文件中的资格证明、投标保证金等进行审查，以确定投标人是否具备投标资格。</w:t>
      </w:r>
      <w:r>
        <w:rPr>
          <w:rFonts w:hint="eastAsia" w:ascii="宋体" w:hAnsi="宋体"/>
        </w:rPr>
        <w:t>详见评审工作大纲。</w:t>
      </w:r>
    </w:p>
    <w:p>
      <w:pPr>
        <w:spacing w:line="360" w:lineRule="auto"/>
        <w:ind w:left="540" w:hanging="540"/>
        <w:rPr>
          <w:rFonts w:ascii="宋体" w:hAnsi="宋体"/>
        </w:rPr>
      </w:pPr>
      <w:r>
        <w:rPr>
          <w:rFonts w:hint="eastAsia" w:ascii="宋体" w:hAnsi="宋体"/>
        </w:rPr>
        <w:t>4</w:t>
      </w:r>
      <w:r>
        <w:rPr>
          <w:rFonts w:ascii="宋体" w:hAnsi="宋体"/>
          <w:lang w:val="zh-CN"/>
        </w:rPr>
        <w:t xml:space="preserve">.2 </w:t>
      </w:r>
      <w:r>
        <w:rPr>
          <w:rFonts w:hint="eastAsia" w:ascii="宋体" w:hAnsi="宋体"/>
          <w:lang w:val="zh-CN"/>
        </w:rPr>
        <w:t>符合性检查：依据招标文件的规定，从投标文件的有效性、完整性和对招标文件的响应程度进行审查，以确定是否对招标文件的实质性要求作出响应。（具体内容</w:t>
      </w:r>
      <w:r>
        <w:rPr>
          <w:rFonts w:hint="eastAsia" w:ascii="宋体" w:hAnsi="宋体"/>
        </w:rPr>
        <w:t>详见评审工作大纲）</w:t>
      </w:r>
    </w:p>
    <w:p>
      <w:pPr>
        <w:tabs>
          <w:tab w:val="left" w:pos="567"/>
        </w:tabs>
        <w:spacing w:line="360" w:lineRule="auto"/>
        <w:ind w:left="567" w:right="18" w:hanging="567"/>
        <w:rPr>
          <w:rFonts w:ascii="宋体" w:hAnsi="宋体"/>
          <w:lang w:val="zh-CN"/>
        </w:rPr>
      </w:pPr>
      <w:r>
        <w:rPr>
          <w:rFonts w:hint="eastAsia" w:ascii="宋体" w:hAnsi="宋体"/>
        </w:rPr>
        <w:t>5</w:t>
      </w:r>
      <w:r>
        <w:rPr>
          <w:rFonts w:ascii="宋体" w:hAnsi="宋体"/>
          <w:lang w:val="zh-CN"/>
        </w:rPr>
        <w:tab/>
      </w:r>
      <w:r>
        <w:rPr>
          <w:rFonts w:hint="eastAsia" w:ascii="宋体" w:hAnsi="宋体"/>
          <w:lang w:val="zh-CN"/>
        </w:rPr>
        <w:t>投标文件的澄清</w:t>
      </w:r>
    </w:p>
    <w:p>
      <w:pPr>
        <w:spacing w:line="360" w:lineRule="auto"/>
        <w:ind w:left="525" w:hanging="525" w:hangingChars="250"/>
        <w:rPr>
          <w:rFonts w:ascii="宋体" w:hAnsi="宋体"/>
          <w:lang w:val="zh-CN"/>
        </w:rPr>
      </w:pPr>
      <w:r>
        <w:rPr>
          <w:rFonts w:hint="eastAsia" w:ascii="宋体" w:hAnsi="宋体"/>
        </w:rPr>
        <w:t>5</w:t>
      </w:r>
      <w:r>
        <w:rPr>
          <w:rFonts w:hint="eastAsia" w:ascii="宋体" w:hAnsi="宋体"/>
          <w:lang w:val="zh-CN"/>
        </w:rPr>
        <w:t>.1 为有助于投标文件的审查、评价和比较，评审期间，经评标委员会以书面形式提出动议，评标委员会书面发出澄清通知，要求投标人对投标文件含义不明确、同类问题表述不一致或者有明显文字和计算错误的内容作出澄清。</w:t>
      </w:r>
    </w:p>
    <w:p>
      <w:pPr>
        <w:spacing w:line="360" w:lineRule="auto"/>
        <w:ind w:left="525" w:hanging="525" w:hangingChars="250"/>
        <w:rPr>
          <w:rFonts w:ascii="宋体" w:hAnsi="宋体"/>
          <w:lang w:val="zh-CN"/>
        </w:rPr>
      </w:pPr>
      <w:r>
        <w:rPr>
          <w:rFonts w:hint="eastAsia" w:ascii="宋体" w:hAnsi="宋体"/>
        </w:rPr>
        <w:t>5</w:t>
      </w:r>
      <w:r>
        <w:rPr>
          <w:rFonts w:hint="eastAsia" w:ascii="宋体" w:hAnsi="宋体"/>
          <w:lang w:val="zh-CN"/>
        </w:rPr>
        <w:t>.2 投标人应以书面形式进行澄清、说明或补正，澄清、说明或补正的内容属于投标文件的组成部分，澄清中的承诺性意思表示在投标文件有效期内均对投标人有约束力。除评标委员会对评审中发现算术错误进行修正后要求投标人以澄清形式进行的核实和确认外，澄清不得超出投标文件的范围或改变投标文件的实质性内容，超出部分不作为评标委员会评审的依据。除上述规定的情形之外，评标委员会在评审过程中，不得接收来自评审现场以外的任何形式的文件资料。除评标委员会主动要求澄清、说明或者纠正外，评审定标期间，任何投标人均不得就与其投标相关的任何问题与评标委员会联系。</w:t>
      </w:r>
    </w:p>
    <w:p>
      <w:pPr>
        <w:tabs>
          <w:tab w:val="left" w:pos="540"/>
        </w:tabs>
        <w:spacing w:line="360" w:lineRule="auto"/>
        <w:ind w:left="540" w:right="18" w:hanging="540"/>
        <w:rPr>
          <w:rFonts w:ascii="宋体" w:hAnsi="宋体"/>
          <w:lang w:val="zh-CN"/>
        </w:rPr>
      </w:pPr>
      <w:r>
        <w:rPr>
          <w:rFonts w:hint="eastAsia" w:ascii="宋体" w:hAnsi="宋体"/>
        </w:rPr>
        <w:t>5</w:t>
      </w:r>
      <w:r>
        <w:rPr>
          <w:rFonts w:hint="eastAsia" w:ascii="宋体" w:hAnsi="宋体"/>
          <w:lang w:val="zh-CN"/>
        </w:rPr>
        <w:t>.3 评标委员会成员均应当阅读投标人的澄清，但应独立参考澄清对投标文件进行评审。整个澄清的过程不得存在排斥潜在投标人的现象。</w:t>
      </w:r>
    </w:p>
    <w:p>
      <w:pPr>
        <w:tabs>
          <w:tab w:val="left" w:pos="540"/>
        </w:tabs>
        <w:spacing w:line="360" w:lineRule="auto"/>
        <w:ind w:left="540" w:right="18" w:hanging="540"/>
        <w:rPr>
          <w:rFonts w:ascii="宋体" w:hAnsi="宋体"/>
          <w:lang w:val="zh-CN"/>
        </w:rPr>
      </w:pPr>
      <w:r>
        <w:rPr>
          <w:rFonts w:hint="eastAsia" w:ascii="宋体" w:hAnsi="宋体"/>
        </w:rPr>
        <w:t>5</w:t>
      </w:r>
      <w:r>
        <w:rPr>
          <w:rFonts w:hint="eastAsia" w:ascii="宋体" w:hAnsi="宋体"/>
          <w:lang w:val="zh-CN"/>
        </w:rPr>
        <w:t>.4 如果投标文件实质上不响应招标文件的各项要求，评标委员会将按照符合性审查标准予以拒绝，不接受投标人通过修改或撤销其不符合要求的差异或保留，使之成为具有响应性的投标文件。</w:t>
      </w:r>
    </w:p>
    <w:p>
      <w:pPr>
        <w:tabs>
          <w:tab w:val="left" w:pos="567"/>
        </w:tabs>
        <w:spacing w:line="360" w:lineRule="auto"/>
        <w:ind w:left="567" w:right="18" w:hanging="567"/>
        <w:rPr>
          <w:rFonts w:ascii="宋体" w:hAnsi="宋体"/>
          <w:lang w:val="zh-CN"/>
        </w:rPr>
      </w:pPr>
      <w:r>
        <w:rPr>
          <w:rFonts w:hint="eastAsia" w:ascii="宋体" w:hAnsi="宋体"/>
        </w:rPr>
        <w:t>6</w:t>
      </w:r>
      <w:r>
        <w:rPr>
          <w:rFonts w:ascii="宋体" w:hAnsi="宋体"/>
          <w:lang w:val="zh-CN"/>
        </w:rPr>
        <w:tab/>
      </w:r>
      <w:r>
        <w:rPr>
          <w:rFonts w:hint="eastAsia" w:ascii="宋体" w:hAnsi="宋体"/>
          <w:lang w:val="zh-CN"/>
        </w:rPr>
        <w:t>对投标文件的比较和评价</w:t>
      </w:r>
    </w:p>
    <w:p>
      <w:pPr>
        <w:tabs>
          <w:tab w:val="left" w:pos="540"/>
        </w:tabs>
        <w:spacing w:line="360" w:lineRule="auto"/>
        <w:ind w:left="540" w:right="18" w:hanging="540"/>
        <w:rPr>
          <w:rFonts w:ascii="宋体" w:hAnsi="宋体"/>
          <w:lang w:val="zh-CN"/>
        </w:rPr>
      </w:pPr>
      <w:r>
        <w:rPr>
          <w:rFonts w:hint="eastAsia" w:ascii="宋体" w:hAnsi="宋体"/>
        </w:rPr>
        <w:t>6</w:t>
      </w:r>
      <w:r>
        <w:rPr>
          <w:rFonts w:ascii="宋体" w:hAnsi="宋体"/>
          <w:lang w:val="zh-CN"/>
        </w:rPr>
        <w:t>.1</w:t>
      </w:r>
      <w:r>
        <w:rPr>
          <w:rFonts w:ascii="宋体" w:hAnsi="宋体"/>
          <w:lang w:val="zh-CN"/>
        </w:rPr>
        <w:tab/>
      </w:r>
      <w:r>
        <w:rPr>
          <w:rFonts w:hint="eastAsia" w:ascii="宋体" w:hAnsi="宋体"/>
          <w:lang w:val="zh-CN"/>
        </w:rPr>
        <w:t>评标委员会将对通过资格性检查和符合性检查合格的投标文件进行比较和评价，包括技术、商务的详细评审。（</w:t>
      </w:r>
      <w:r>
        <w:rPr>
          <w:rFonts w:hint="eastAsia" w:ascii="宋体" w:hAnsi="宋体"/>
        </w:rPr>
        <w:t>详见评审工作大纲）</w:t>
      </w:r>
    </w:p>
    <w:p>
      <w:pPr>
        <w:tabs>
          <w:tab w:val="left" w:pos="567"/>
        </w:tabs>
        <w:spacing w:line="360" w:lineRule="auto"/>
        <w:ind w:left="567" w:right="18" w:hanging="567"/>
        <w:rPr>
          <w:rFonts w:ascii="宋体" w:hAnsi="宋体"/>
          <w:lang w:val="zh-CN"/>
        </w:rPr>
      </w:pPr>
      <w:r>
        <w:rPr>
          <w:rFonts w:hint="eastAsia" w:ascii="宋体" w:hAnsi="宋体"/>
        </w:rPr>
        <w:t>7</w:t>
      </w:r>
      <w:r>
        <w:rPr>
          <w:rFonts w:ascii="宋体" w:hAnsi="宋体"/>
          <w:lang w:val="zh-CN"/>
        </w:rPr>
        <w:tab/>
      </w:r>
      <w:r>
        <w:rPr>
          <w:rFonts w:hint="eastAsia" w:ascii="宋体" w:hAnsi="宋体"/>
          <w:lang w:val="zh-CN"/>
        </w:rPr>
        <w:t>评审原则及方法</w:t>
      </w:r>
    </w:p>
    <w:p>
      <w:pPr>
        <w:tabs>
          <w:tab w:val="left" w:pos="360"/>
        </w:tabs>
        <w:spacing w:line="360" w:lineRule="auto"/>
        <w:ind w:left="540" w:right="51" w:hanging="540"/>
        <w:rPr>
          <w:rFonts w:ascii="宋体" w:hAnsi="宋体"/>
        </w:rPr>
      </w:pPr>
      <w:r>
        <w:rPr>
          <w:rFonts w:hint="eastAsia" w:ascii="宋体" w:hAnsi="宋体"/>
        </w:rPr>
        <w:t>7</w:t>
      </w:r>
      <w:r>
        <w:rPr>
          <w:rFonts w:ascii="宋体" w:hAnsi="宋体"/>
          <w:lang w:val="zh-CN"/>
        </w:rPr>
        <w:t>.1</w:t>
      </w:r>
      <w:r>
        <w:rPr>
          <w:rFonts w:ascii="宋体" w:hAnsi="宋体"/>
          <w:lang w:val="zh-CN"/>
        </w:rPr>
        <w:tab/>
      </w:r>
      <w:r>
        <w:rPr>
          <w:rFonts w:hint="eastAsia" w:ascii="宋体" w:hAnsi="宋体"/>
        </w:rPr>
        <w:t xml:space="preserve"> 坚持“公开、公平、公正、科学、择优”的评审原则，严格评审。</w:t>
      </w:r>
    </w:p>
    <w:p>
      <w:pPr>
        <w:spacing w:line="360" w:lineRule="auto"/>
        <w:ind w:left="525" w:hanging="525" w:hangingChars="250"/>
        <w:rPr>
          <w:rFonts w:ascii="宋体" w:hAnsi="宋体"/>
          <w:lang w:val="zh-CN"/>
        </w:rPr>
      </w:pPr>
      <w:r>
        <w:rPr>
          <w:rFonts w:hint="eastAsia" w:ascii="宋体" w:hAnsi="宋体"/>
        </w:rPr>
        <w:t>7</w:t>
      </w:r>
      <w:r>
        <w:rPr>
          <w:rFonts w:hint="eastAsia" w:ascii="宋体" w:hAnsi="宋体"/>
          <w:lang w:val="zh-CN"/>
        </w:rPr>
        <w:t>.2 确定中标单位的评审准则是：能够最大限度满足招标文件中规定的各项综合评价标准。评标委员会没有义务必须接受最低报价的投标。</w:t>
      </w:r>
    </w:p>
    <w:p>
      <w:pPr>
        <w:tabs>
          <w:tab w:val="left" w:pos="360"/>
        </w:tabs>
        <w:spacing w:line="360" w:lineRule="auto"/>
        <w:ind w:left="540" w:right="51" w:hanging="540"/>
        <w:rPr>
          <w:rFonts w:ascii="宋体" w:hAnsi="宋体"/>
          <w:lang w:val="zh-CN"/>
        </w:rPr>
      </w:pPr>
      <w:r>
        <w:rPr>
          <w:rFonts w:hint="eastAsia" w:ascii="宋体" w:hAnsi="宋体"/>
        </w:rPr>
        <w:t>7</w:t>
      </w:r>
      <w:r>
        <w:rPr>
          <w:rFonts w:hint="eastAsia" w:ascii="宋体" w:hAnsi="宋体"/>
          <w:lang w:val="zh-CN"/>
        </w:rPr>
        <w:t>.3 具体评审方法</w:t>
      </w:r>
      <w:r>
        <w:rPr>
          <w:rFonts w:hint="eastAsia" w:ascii="宋体" w:hAnsi="宋体"/>
        </w:rPr>
        <w:t>详见评审工作大纲。</w:t>
      </w:r>
    </w:p>
    <w:p>
      <w:pPr>
        <w:tabs>
          <w:tab w:val="left" w:pos="567"/>
          <w:tab w:val="left" w:pos="720"/>
          <w:tab w:val="left" w:pos="3460"/>
        </w:tabs>
        <w:spacing w:line="360" w:lineRule="auto"/>
        <w:ind w:left="567" w:hanging="567"/>
        <w:rPr>
          <w:rFonts w:ascii="宋体" w:hAnsi="宋体"/>
        </w:rPr>
      </w:pPr>
      <w:r>
        <w:rPr>
          <w:rFonts w:hint="eastAsia" w:ascii="宋体" w:hAnsi="宋体"/>
        </w:rPr>
        <w:t xml:space="preserve">8   </w:t>
      </w:r>
      <w:r>
        <w:rPr>
          <w:rFonts w:ascii="宋体" w:hAnsi="宋体"/>
        </w:rPr>
        <w:t>定标</w:t>
      </w:r>
    </w:p>
    <w:p>
      <w:pPr>
        <w:tabs>
          <w:tab w:val="left" w:pos="540"/>
          <w:tab w:val="left" w:pos="720"/>
          <w:tab w:val="left" w:pos="3460"/>
        </w:tabs>
        <w:spacing w:line="360" w:lineRule="auto"/>
        <w:ind w:left="540" w:right="18" w:hanging="540"/>
        <w:rPr>
          <w:rFonts w:ascii="宋体" w:hAnsi="宋体"/>
          <w:lang w:val="zh-CN"/>
        </w:rPr>
      </w:pPr>
      <w:r>
        <w:rPr>
          <w:rFonts w:hint="eastAsia" w:ascii="宋体" w:hAnsi="宋体"/>
        </w:rPr>
        <w:t>8</w:t>
      </w:r>
      <w:r>
        <w:rPr>
          <w:rFonts w:ascii="宋体" w:hAnsi="宋体"/>
          <w:lang w:val="zh-CN"/>
        </w:rPr>
        <w:t>.1</w:t>
      </w:r>
      <w:r>
        <w:rPr>
          <w:rFonts w:hint="eastAsia" w:ascii="宋体" w:hAnsi="宋体"/>
          <w:lang w:val="zh-CN"/>
        </w:rPr>
        <w:t>招标人确认评标委员会推荐的评审结果后，由招标人对成交候选投标人的资格和履约能力进行再次审查，凡发现成交候选投标人有下列情形之一的，将移交相关监督部门依法处理：</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提供虚假材料谋取中标的；</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采取不正当手段诋毁、排挤其他投标人的；</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与招标单位、其他投标人恶意串通的；</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向招标单位行贿或者提供其他不正当利益的；</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在招标过程中与招标单位进行协商、不按照招标文件和中标单位的投标文件订立合同，或者与招标单位另行订立背离合同实质性内容的协议的；</w:t>
      </w:r>
    </w:p>
    <w:p>
      <w:pPr>
        <w:widowControl w:val="0"/>
        <w:numPr>
          <w:ilvl w:val="0"/>
          <w:numId w:val="9"/>
        </w:numPr>
        <w:tabs>
          <w:tab w:val="left" w:pos="540"/>
          <w:tab w:val="left" w:pos="1134"/>
          <w:tab w:val="clear" w:pos="960"/>
        </w:tabs>
        <w:autoSpaceDE w:val="0"/>
        <w:autoSpaceDN w:val="0"/>
        <w:adjustRightInd w:val="0"/>
        <w:spacing w:line="360" w:lineRule="auto"/>
        <w:ind w:left="1134" w:right="15" w:rightChars="7" w:hanging="594"/>
        <w:rPr>
          <w:rFonts w:ascii="宋体" w:hAnsi="宋体"/>
          <w:lang w:val="zh-CN"/>
        </w:rPr>
      </w:pPr>
      <w:r>
        <w:rPr>
          <w:rFonts w:hint="eastAsia" w:ascii="宋体" w:hAnsi="宋体"/>
          <w:lang w:val="zh-CN"/>
        </w:rPr>
        <w:t>拒绝有关部门监督检查或者提供虚假情况的。</w:t>
      </w:r>
    </w:p>
    <w:p>
      <w:pPr>
        <w:tabs>
          <w:tab w:val="left" w:pos="540"/>
          <w:tab w:val="left" w:pos="720"/>
          <w:tab w:val="left" w:pos="3460"/>
        </w:tabs>
        <w:spacing w:line="360" w:lineRule="auto"/>
        <w:ind w:left="540" w:right="18" w:hanging="540"/>
        <w:rPr>
          <w:rFonts w:ascii="宋体" w:hAnsi="宋体"/>
          <w:lang w:val="zh-CN"/>
        </w:rPr>
      </w:pPr>
      <w:r>
        <w:rPr>
          <w:rFonts w:hint="eastAsia" w:ascii="宋体" w:hAnsi="宋体"/>
        </w:rPr>
        <w:t>8</w:t>
      </w:r>
      <w:r>
        <w:rPr>
          <w:rFonts w:ascii="宋体" w:hAnsi="宋体"/>
          <w:lang w:val="zh-CN"/>
        </w:rPr>
        <w:t>.</w:t>
      </w:r>
      <w:r>
        <w:rPr>
          <w:rFonts w:hint="eastAsia" w:ascii="宋体" w:hAnsi="宋体"/>
          <w:lang w:val="zh-CN"/>
        </w:rPr>
        <w:t>2 投标人有前款（1）至（5）项情形之一的，中标无效。</w:t>
      </w:r>
    </w:p>
    <w:p>
      <w:pPr>
        <w:tabs>
          <w:tab w:val="left" w:pos="540"/>
          <w:tab w:val="left" w:pos="720"/>
          <w:tab w:val="left" w:pos="3460"/>
        </w:tabs>
        <w:spacing w:line="360" w:lineRule="auto"/>
        <w:ind w:left="540" w:right="18" w:hanging="540"/>
        <w:rPr>
          <w:rFonts w:ascii="宋体" w:hAnsi="宋体"/>
          <w:lang w:val="zh-CN"/>
        </w:rPr>
      </w:pPr>
      <w:r>
        <w:rPr>
          <w:rFonts w:hint="eastAsia" w:ascii="宋体" w:hAnsi="宋体"/>
        </w:rPr>
        <w:t>8</w:t>
      </w:r>
      <w:r>
        <w:rPr>
          <w:rFonts w:ascii="宋体" w:hAnsi="宋体"/>
          <w:lang w:val="zh-CN"/>
        </w:rPr>
        <w:t>.</w:t>
      </w:r>
      <w:r>
        <w:rPr>
          <w:rFonts w:hint="eastAsia" w:ascii="宋体" w:hAnsi="宋体"/>
          <w:lang w:val="zh-CN"/>
        </w:rPr>
        <w:t>3 招标代理机构在评审结束后将评审推荐意见及招标结果确认书送招标人。招标人依法确定中标单位。招标代理机构将中标结果在《投标须知前附表》规定的信息发布媒体公告。</w:t>
      </w:r>
    </w:p>
    <w:p>
      <w:pPr>
        <w:tabs>
          <w:tab w:val="left" w:pos="567"/>
        </w:tabs>
        <w:spacing w:line="360" w:lineRule="auto"/>
        <w:ind w:left="567" w:right="18" w:hanging="567"/>
        <w:rPr>
          <w:rFonts w:ascii="宋体" w:hAnsi="宋体"/>
          <w:lang w:val="zh-CN"/>
        </w:rPr>
      </w:pPr>
      <w:r>
        <w:rPr>
          <w:rFonts w:hint="eastAsia" w:ascii="宋体" w:hAnsi="宋体"/>
        </w:rPr>
        <w:t>9</w:t>
      </w:r>
      <w:r>
        <w:rPr>
          <w:rFonts w:ascii="宋体" w:hAnsi="宋体"/>
          <w:lang w:val="zh-CN"/>
        </w:rPr>
        <w:tab/>
      </w:r>
      <w:r>
        <w:rPr>
          <w:rFonts w:hint="eastAsia" w:ascii="宋体" w:hAnsi="宋体"/>
          <w:lang w:val="zh-CN"/>
        </w:rPr>
        <w:t>资格后审</w:t>
      </w:r>
    </w:p>
    <w:p>
      <w:pPr>
        <w:spacing w:line="360" w:lineRule="auto"/>
        <w:ind w:left="567" w:hanging="567" w:hangingChars="270"/>
        <w:rPr>
          <w:rFonts w:ascii="宋体" w:hAnsi="宋体" w:cs="Arial"/>
        </w:rPr>
      </w:pPr>
      <w:r>
        <w:rPr>
          <w:rFonts w:hint="eastAsia" w:ascii="宋体" w:hAnsi="宋体"/>
        </w:rPr>
        <w:t>9</w:t>
      </w:r>
      <w:r>
        <w:rPr>
          <w:rFonts w:ascii="宋体" w:hAnsi="宋体"/>
          <w:lang w:val="zh-CN"/>
        </w:rPr>
        <w:t>.1</w:t>
      </w:r>
      <w:r>
        <w:rPr>
          <w:rFonts w:ascii="宋体" w:hAnsi="宋体"/>
          <w:lang w:val="zh-CN"/>
        </w:rPr>
        <w:tab/>
      </w:r>
      <w:r>
        <w:rPr>
          <w:rFonts w:hint="eastAsia" w:ascii="宋体" w:hAnsi="宋体" w:cs="Arial"/>
        </w:rPr>
        <w:t>招标代理机构可应招标人的要求，组织资格后审，对所选择的提交了响应性的综合评分最高的投标人是否有资格能圆满地履行合同作出资格后审确认。</w:t>
      </w:r>
    </w:p>
    <w:p>
      <w:pPr>
        <w:spacing w:line="360" w:lineRule="auto"/>
        <w:ind w:left="540" w:right="18" w:hanging="540"/>
        <w:rPr>
          <w:rFonts w:ascii="宋体" w:hAnsi="宋体"/>
          <w:lang w:val="zh-CN"/>
        </w:rPr>
      </w:pPr>
      <w:r>
        <w:rPr>
          <w:rFonts w:hint="eastAsia" w:ascii="宋体" w:hAnsi="宋体"/>
        </w:rPr>
        <w:t>9</w:t>
      </w:r>
      <w:r>
        <w:rPr>
          <w:rFonts w:ascii="宋体" w:hAnsi="宋体"/>
          <w:lang w:val="zh-CN"/>
        </w:rPr>
        <w:t>.</w:t>
      </w:r>
      <w:r>
        <w:rPr>
          <w:rFonts w:hint="eastAsia" w:ascii="宋体" w:hAnsi="宋体"/>
          <w:lang w:val="zh-CN"/>
        </w:rPr>
        <w:t>2</w:t>
      </w:r>
      <w:r>
        <w:rPr>
          <w:rFonts w:ascii="宋体" w:hAnsi="宋体"/>
          <w:lang w:val="zh-CN"/>
        </w:rPr>
        <w:tab/>
      </w:r>
      <w:r>
        <w:rPr>
          <w:rFonts w:hint="eastAsia" w:ascii="宋体" w:hAnsi="宋体"/>
          <w:lang w:val="zh-CN"/>
        </w:rPr>
        <w:t>审查将根据投标人提交的投标文件和资格后审认为其他必要的、合适的资料，包括有关验收报告、业绩合同的真实性，对投标人的财务等进行审查。如发现投标人存在弄虚作假行为，将追究其责任。</w:t>
      </w:r>
    </w:p>
    <w:p>
      <w:pPr>
        <w:spacing w:line="360" w:lineRule="auto"/>
        <w:ind w:left="540" w:right="18" w:hanging="540"/>
        <w:rPr>
          <w:rFonts w:ascii="宋体" w:hAnsi="宋体"/>
          <w:lang w:val="zh-CN"/>
        </w:rPr>
      </w:pPr>
      <w:r>
        <w:rPr>
          <w:rFonts w:hint="eastAsia" w:ascii="宋体" w:hAnsi="宋体"/>
        </w:rPr>
        <w:t>9</w:t>
      </w:r>
      <w:r>
        <w:rPr>
          <w:rFonts w:ascii="宋体" w:hAnsi="宋体"/>
        </w:rPr>
        <w:t>.</w:t>
      </w:r>
      <w:r>
        <w:rPr>
          <w:rFonts w:hint="eastAsia" w:ascii="宋体" w:hAnsi="宋体"/>
        </w:rPr>
        <w:t>3</w:t>
      </w:r>
      <w:r>
        <w:rPr>
          <w:rFonts w:ascii="宋体" w:hAnsi="宋体"/>
        </w:rPr>
        <w:tab/>
      </w:r>
      <w:r>
        <w:rPr>
          <w:rFonts w:hint="eastAsia" w:ascii="宋体" w:hAnsi="宋体"/>
          <w:lang w:val="zh-CN"/>
        </w:rPr>
        <w:t>如果审查通过，则将合同授予该投标人；如果审查没有通过，则其投标文件被拒绝。在此情况下，将对下一个综合评分最高的投标人的能力做类似的审查</w:t>
      </w:r>
      <w:r>
        <w:rPr>
          <w:rFonts w:ascii="宋体" w:hAnsi="宋体"/>
        </w:rPr>
        <w:t>或重新</w:t>
      </w:r>
      <w:r>
        <w:rPr>
          <w:rFonts w:hint="eastAsia" w:ascii="宋体" w:hAnsi="宋体"/>
        </w:rPr>
        <w:t>招标</w:t>
      </w:r>
      <w:r>
        <w:rPr>
          <w:rFonts w:ascii="宋体" w:hAnsi="宋体"/>
        </w:rPr>
        <w:t>。</w:t>
      </w:r>
    </w:p>
    <w:p>
      <w:pPr>
        <w:tabs>
          <w:tab w:val="left" w:pos="567"/>
        </w:tabs>
        <w:spacing w:line="360" w:lineRule="auto"/>
        <w:ind w:left="567" w:right="18" w:hanging="567"/>
        <w:rPr>
          <w:rFonts w:ascii="宋体" w:hAnsi="宋体"/>
          <w:lang w:val="zh-CN"/>
        </w:rPr>
      </w:pPr>
      <w:r>
        <w:rPr>
          <w:rFonts w:hint="eastAsia" w:ascii="宋体" w:hAnsi="宋体"/>
        </w:rPr>
        <w:t>10</w:t>
      </w:r>
      <w:r>
        <w:rPr>
          <w:rFonts w:ascii="宋体" w:hAnsi="宋体"/>
          <w:lang w:val="zh-CN"/>
        </w:rPr>
        <w:tab/>
      </w:r>
      <w:r>
        <w:rPr>
          <w:rFonts w:hint="eastAsia" w:ascii="宋体" w:hAnsi="宋体"/>
          <w:lang w:val="zh-CN"/>
        </w:rPr>
        <w:t>评标委员会和招标人有接受或拒绝任何投标响应或所有报价的权利</w:t>
      </w:r>
    </w:p>
    <w:p>
      <w:pPr>
        <w:spacing w:line="360" w:lineRule="auto"/>
        <w:ind w:left="540" w:right="18" w:hanging="540"/>
        <w:rPr>
          <w:rFonts w:ascii="宋体" w:hAnsi="宋体"/>
          <w:lang w:val="zh-CN"/>
        </w:rPr>
      </w:pPr>
      <w:r>
        <w:rPr>
          <w:rFonts w:hint="eastAsia" w:ascii="宋体" w:hAnsi="宋体"/>
        </w:rPr>
        <w:t>10</w:t>
      </w:r>
      <w:r>
        <w:rPr>
          <w:rFonts w:ascii="宋体" w:hAnsi="宋体"/>
        </w:rPr>
        <w:t>.</w:t>
      </w:r>
      <w:r>
        <w:rPr>
          <w:rFonts w:hint="eastAsia" w:ascii="宋体" w:hAnsi="宋体"/>
        </w:rPr>
        <w:t>1</w:t>
      </w:r>
      <w:r>
        <w:rPr>
          <w:rFonts w:ascii="宋体" w:hAnsi="宋体"/>
        </w:rPr>
        <w:tab/>
      </w:r>
      <w:r>
        <w:rPr>
          <w:rFonts w:hint="eastAsia" w:ascii="宋体" w:hAnsi="宋体"/>
          <w:lang w:val="zh-CN"/>
        </w:rPr>
        <w:t>在授予合同前的任何时候，</w:t>
      </w:r>
      <w:r>
        <w:rPr>
          <w:rFonts w:hint="eastAsia" w:ascii="宋体" w:hAnsi="宋体"/>
        </w:rPr>
        <w:t>评标委员会和招标人仍保留接受或拒绝任何投标</w:t>
      </w:r>
      <w:r>
        <w:rPr>
          <w:rFonts w:hint="eastAsia" w:ascii="宋体" w:hAnsi="宋体"/>
          <w:lang w:val="zh-CN"/>
        </w:rPr>
        <w:t>，宣布招标程序无效或拒绝所有投标的权利，无需向受影响的投标人承担任何责任。</w:t>
      </w:r>
    </w:p>
    <w:p>
      <w:pPr>
        <w:tabs>
          <w:tab w:val="left" w:pos="567"/>
        </w:tabs>
        <w:spacing w:line="360" w:lineRule="auto"/>
        <w:ind w:left="567" w:right="18" w:hanging="567"/>
        <w:rPr>
          <w:rFonts w:ascii="宋体" w:hAnsi="宋体"/>
          <w:lang w:val="zh-CN"/>
        </w:rPr>
      </w:pPr>
      <w:r>
        <w:rPr>
          <w:rFonts w:hint="eastAsia" w:ascii="宋体" w:hAnsi="宋体"/>
        </w:rPr>
        <w:t>11</w:t>
      </w:r>
      <w:r>
        <w:rPr>
          <w:rFonts w:ascii="宋体" w:hAnsi="宋体"/>
          <w:lang w:val="zh-CN"/>
        </w:rPr>
        <w:tab/>
      </w:r>
      <w:r>
        <w:rPr>
          <w:rFonts w:hint="eastAsia" w:ascii="宋体" w:hAnsi="宋体"/>
          <w:lang w:val="zh-CN"/>
        </w:rPr>
        <w:t>中标通知</w:t>
      </w:r>
    </w:p>
    <w:p>
      <w:pPr>
        <w:tabs>
          <w:tab w:val="left" w:pos="540"/>
        </w:tabs>
        <w:spacing w:line="360" w:lineRule="auto"/>
        <w:ind w:left="540" w:right="18" w:hanging="540"/>
        <w:rPr>
          <w:rFonts w:ascii="宋体" w:hAnsi="宋体"/>
          <w:lang w:val="zh-CN"/>
        </w:rPr>
      </w:pPr>
      <w:r>
        <w:rPr>
          <w:rFonts w:hint="eastAsia" w:ascii="宋体" w:hAnsi="宋体"/>
        </w:rPr>
        <w:t>11</w:t>
      </w:r>
      <w:r>
        <w:rPr>
          <w:rFonts w:ascii="宋体" w:hAnsi="宋体"/>
          <w:lang w:val="zh-CN"/>
        </w:rPr>
        <w:t>.1</w:t>
      </w:r>
      <w:r>
        <w:rPr>
          <w:rFonts w:ascii="宋体" w:hAnsi="宋体"/>
          <w:lang w:val="zh-CN"/>
        </w:rPr>
        <w:tab/>
      </w:r>
      <w:r>
        <w:rPr>
          <w:rFonts w:hint="eastAsia" w:ascii="宋体" w:hAnsi="宋体"/>
          <w:lang w:val="zh-CN"/>
        </w:rPr>
        <w:t>投标文件有效期期满前，招标代理机构将以书面形式通知中标单位其投标文件被接受。</w:t>
      </w:r>
    </w:p>
    <w:p>
      <w:pPr>
        <w:spacing w:line="360" w:lineRule="auto"/>
        <w:ind w:left="540" w:right="18" w:hanging="540"/>
        <w:rPr>
          <w:rFonts w:ascii="宋体" w:hAnsi="宋体"/>
          <w:lang w:val="zh-CN"/>
        </w:rPr>
      </w:pPr>
      <w:r>
        <w:rPr>
          <w:rFonts w:hint="eastAsia" w:ascii="宋体" w:hAnsi="宋体"/>
        </w:rPr>
        <w:t>11</w:t>
      </w:r>
      <w:r>
        <w:rPr>
          <w:rFonts w:ascii="宋体" w:hAnsi="宋体"/>
          <w:lang w:val="zh-CN"/>
        </w:rPr>
        <w:t>.2</w:t>
      </w:r>
      <w:r>
        <w:rPr>
          <w:rFonts w:ascii="宋体" w:hAnsi="宋体"/>
          <w:lang w:val="zh-CN"/>
        </w:rPr>
        <w:tab/>
      </w:r>
      <w:r>
        <w:rPr>
          <w:rFonts w:hint="eastAsia" w:ascii="宋体" w:hAnsi="宋体"/>
          <w:lang w:val="zh-CN"/>
        </w:rPr>
        <w:t>招标代理机构向中标单位发出书面通知的同时，招标代理机构通知落选的投标人其投标文件未被接受而不提原因。</w:t>
      </w:r>
    </w:p>
    <w:p>
      <w:pPr>
        <w:tabs>
          <w:tab w:val="left" w:pos="540"/>
        </w:tabs>
        <w:spacing w:line="360" w:lineRule="auto"/>
        <w:ind w:left="540" w:right="18" w:hanging="540"/>
        <w:rPr>
          <w:rFonts w:ascii="宋体" w:hAnsi="宋体"/>
          <w:u w:val="single"/>
          <w:lang w:val="zh-CN"/>
        </w:rPr>
      </w:pPr>
      <w:r>
        <w:rPr>
          <w:rFonts w:hint="eastAsia" w:ascii="宋体" w:hAnsi="宋体"/>
        </w:rPr>
        <w:t>11</w:t>
      </w:r>
      <w:r>
        <w:rPr>
          <w:rFonts w:ascii="宋体" w:hAnsi="宋体"/>
          <w:lang w:val="zh-CN"/>
        </w:rPr>
        <w:t>.</w:t>
      </w:r>
      <w:r>
        <w:rPr>
          <w:rFonts w:hint="eastAsia" w:ascii="宋体" w:hAnsi="宋体"/>
          <w:lang w:val="zh-CN"/>
        </w:rPr>
        <w:t>3 中标通知书是合同的一个组成部分。</w:t>
      </w:r>
    </w:p>
    <w:p>
      <w:pPr>
        <w:tabs>
          <w:tab w:val="left" w:pos="540"/>
        </w:tabs>
        <w:spacing w:line="360" w:lineRule="auto"/>
        <w:ind w:left="540" w:right="18" w:hanging="540"/>
        <w:rPr>
          <w:rFonts w:ascii="宋体" w:hAnsi="宋体"/>
        </w:rPr>
      </w:pPr>
      <w:r>
        <w:rPr>
          <w:rFonts w:hint="eastAsia" w:ascii="宋体" w:hAnsi="宋体"/>
        </w:rPr>
        <w:t>11</w:t>
      </w:r>
      <w:r>
        <w:rPr>
          <w:rFonts w:ascii="宋体" w:hAnsi="宋体"/>
          <w:lang w:val="zh-CN"/>
        </w:rPr>
        <w:t>.</w:t>
      </w:r>
      <w:r>
        <w:rPr>
          <w:rFonts w:hint="eastAsia" w:ascii="宋体" w:hAnsi="宋体"/>
          <w:lang w:val="zh-CN"/>
        </w:rPr>
        <w:t xml:space="preserve">4 </w:t>
      </w:r>
      <w:r>
        <w:rPr>
          <w:rFonts w:hint="eastAsia" w:ascii="宋体" w:hAnsi="宋体" w:cs="Arial"/>
          <w:bCs/>
        </w:rPr>
        <w:t>中标单位如在收到招标结果通知后15日内不按规定领取中标通知书，则视为自动放弃中标资格，并按招标投标相关法律法规追究其相关责任。</w:t>
      </w:r>
    </w:p>
    <w:p>
      <w:pPr>
        <w:tabs>
          <w:tab w:val="left" w:pos="567"/>
          <w:tab w:val="left" w:pos="720"/>
          <w:tab w:val="left" w:pos="3460"/>
        </w:tabs>
        <w:spacing w:line="360" w:lineRule="auto"/>
        <w:ind w:left="567" w:hanging="567"/>
        <w:rPr>
          <w:rFonts w:ascii="宋体" w:hAnsi="宋体"/>
        </w:rPr>
      </w:pPr>
      <w:r>
        <w:rPr>
          <w:rFonts w:hint="eastAsia" w:ascii="宋体" w:hAnsi="宋体"/>
        </w:rPr>
        <w:t>12   废标的认定</w:t>
      </w:r>
    </w:p>
    <w:p>
      <w:pPr>
        <w:tabs>
          <w:tab w:val="left" w:pos="540"/>
        </w:tabs>
        <w:spacing w:line="360" w:lineRule="auto"/>
        <w:ind w:left="540" w:right="18" w:hanging="540"/>
        <w:rPr>
          <w:rFonts w:ascii="宋体" w:hAnsi="宋体"/>
          <w:lang w:val="zh-CN"/>
        </w:rPr>
      </w:pPr>
      <w:r>
        <w:rPr>
          <w:rFonts w:hint="eastAsia" w:ascii="宋体" w:hAnsi="宋体"/>
        </w:rPr>
        <w:t>12</w:t>
      </w:r>
      <w:r>
        <w:rPr>
          <w:rFonts w:ascii="宋体" w:hAnsi="宋体"/>
          <w:lang w:val="zh-CN"/>
        </w:rPr>
        <w:t>.1</w:t>
      </w:r>
      <w:r>
        <w:rPr>
          <w:rFonts w:hint="eastAsia" w:ascii="宋体" w:hAnsi="宋体"/>
          <w:lang w:val="zh-CN"/>
        </w:rPr>
        <w:t xml:space="preserve"> 符合专业条件的投标人或者对招标文件作实质响应的投标人不足三家的；</w:t>
      </w:r>
    </w:p>
    <w:p>
      <w:pPr>
        <w:tabs>
          <w:tab w:val="left" w:pos="540"/>
        </w:tabs>
        <w:spacing w:line="360" w:lineRule="auto"/>
        <w:ind w:left="540" w:right="18" w:hanging="540"/>
        <w:rPr>
          <w:rFonts w:ascii="宋体" w:hAnsi="宋体"/>
          <w:lang w:val="zh-CN"/>
        </w:rPr>
      </w:pPr>
      <w:r>
        <w:rPr>
          <w:rFonts w:hint="eastAsia" w:ascii="宋体" w:hAnsi="宋体"/>
        </w:rPr>
        <w:t>12</w:t>
      </w:r>
      <w:r>
        <w:rPr>
          <w:rFonts w:ascii="宋体" w:hAnsi="宋体"/>
          <w:lang w:val="zh-CN"/>
        </w:rPr>
        <w:t>.</w:t>
      </w:r>
      <w:r>
        <w:rPr>
          <w:rFonts w:hint="eastAsia" w:ascii="宋体" w:hAnsi="宋体"/>
          <w:lang w:val="zh-CN"/>
        </w:rPr>
        <w:t>2 出现影响采购公正的违法、违规行为的；</w:t>
      </w:r>
    </w:p>
    <w:p>
      <w:pPr>
        <w:tabs>
          <w:tab w:val="left" w:pos="540"/>
        </w:tabs>
        <w:spacing w:line="360" w:lineRule="auto"/>
        <w:ind w:left="540" w:right="18" w:hanging="540"/>
        <w:rPr>
          <w:rFonts w:ascii="宋体" w:hAnsi="宋体"/>
          <w:lang w:val="zh-CN"/>
        </w:rPr>
      </w:pPr>
      <w:r>
        <w:rPr>
          <w:rFonts w:hint="eastAsia" w:ascii="宋体" w:hAnsi="宋体"/>
        </w:rPr>
        <w:t>12</w:t>
      </w:r>
      <w:r>
        <w:rPr>
          <w:rFonts w:ascii="宋体" w:hAnsi="宋体"/>
          <w:lang w:val="zh-CN"/>
        </w:rPr>
        <w:t>.</w:t>
      </w:r>
      <w:r>
        <w:rPr>
          <w:rFonts w:hint="eastAsia" w:ascii="宋体" w:hAnsi="宋体"/>
          <w:lang w:val="zh-CN"/>
        </w:rPr>
        <w:t>3 投标人的报价均超过了采购预算，招标人不能支付的</w:t>
      </w:r>
      <w:r>
        <w:rPr>
          <w:rFonts w:ascii="宋体" w:hAnsi="宋体"/>
          <w:lang w:val="zh-CN"/>
        </w:rPr>
        <w:t>或均超过了最高限额</w:t>
      </w:r>
      <w:r>
        <w:rPr>
          <w:rFonts w:hint="eastAsia" w:ascii="宋体" w:hAnsi="宋体"/>
          <w:lang w:val="zh-CN"/>
        </w:rPr>
        <w:t>；</w:t>
      </w:r>
    </w:p>
    <w:p>
      <w:pPr>
        <w:tabs>
          <w:tab w:val="left" w:pos="540"/>
        </w:tabs>
        <w:spacing w:line="360" w:lineRule="auto"/>
        <w:ind w:left="540" w:right="18" w:hanging="540"/>
        <w:rPr>
          <w:rFonts w:ascii="宋体" w:hAnsi="宋体"/>
          <w:lang w:val="zh-CN"/>
        </w:rPr>
      </w:pPr>
      <w:r>
        <w:rPr>
          <w:rFonts w:hint="eastAsia" w:ascii="宋体" w:hAnsi="宋体"/>
        </w:rPr>
        <w:t>12</w:t>
      </w:r>
      <w:r>
        <w:rPr>
          <w:rFonts w:ascii="宋体" w:hAnsi="宋体"/>
          <w:lang w:val="zh-CN"/>
        </w:rPr>
        <w:t>.</w:t>
      </w:r>
      <w:r>
        <w:rPr>
          <w:rFonts w:hint="eastAsia" w:ascii="宋体" w:hAnsi="宋体"/>
          <w:lang w:val="zh-CN"/>
        </w:rPr>
        <w:t>4 因重大变故，采购任务取消的。</w:t>
      </w:r>
    </w:p>
    <w:p>
      <w:pPr>
        <w:pStyle w:val="4"/>
        <w:widowControl w:val="0"/>
        <w:numPr>
          <w:ilvl w:val="2"/>
          <w:numId w:val="0"/>
        </w:numPr>
        <w:spacing w:line="360" w:lineRule="auto"/>
        <w:rPr>
          <w:rFonts w:ascii="宋体" w:hAnsi="宋体"/>
          <w:bCs w:val="0"/>
          <w:kern w:val="44"/>
          <w:sz w:val="24"/>
          <w:lang w:val="zh-CN"/>
        </w:rPr>
      </w:pPr>
      <w:bookmarkStart w:id="58" w:name="_Toc367785364"/>
      <w:bookmarkStart w:id="59" w:name="_Toc406757369"/>
      <w:bookmarkStart w:id="60" w:name="_Toc441821523"/>
      <w:bookmarkStart w:id="61" w:name="_Toc406757111"/>
      <w:r>
        <w:rPr>
          <w:rFonts w:hint="eastAsia" w:ascii="宋体" w:hAnsi="宋体"/>
          <w:kern w:val="44"/>
          <w:sz w:val="24"/>
          <w:lang w:val="zh-CN"/>
        </w:rPr>
        <w:t>（六）</w:t>
      </w:r>
      <w:r>
        <w:rPr>
          <w:rFonts w:ascii="宋体" w:hAnsi="宋体"/>
          <w:kern w:val="44"/>
          <w:sz w:val="24"/>
          <w:lang w:val="zh-CN"/>
        </w:rPr>
        <w:tab/>
      </w:r>
      <w:r>
        <w:rPr>
          <w:rFonts w:hint="eastAsia" w:ascii="宋体" w:hAnsi="宋体"/>
          <w:kern w:val="44"/>
          <w:sz w:val="24"/>
          <w:lang w:val="zh-CN"/>
        </w:rPr>
        <w:t>授予合同</w:t>
      </w:r>
      <w:bookmarkEnd w:id="58"/>
      <w:bookmarkEnd w:id="59"/>
      <w:bookmarkEnd w:id="60"/>
      <w:bookmarkEnd w:id="61"/>
    </w:p>
    <w:p>
      <w:pPr>
        <w:tabs>
          <w:tab w:val="left" w:pos="567"/>
        </w:tabs>
        <w:spacing w:line="360" w:lineRule="auto"/>
        <w:ind w:left="567" w:right="18" w:hanging="567"/>
        <w:rPr>
          <w:rFonts w:ascii="宋体" w:hAnsi="宋体"/>
          <w:lang w:val="zh-CN"/>
        </w:rPr>
      </w:pPr>
      <w:r>
        <w:rPr>
          <w:rFonts w:hint="eastAsia" w:ascii="宋体" w:hAnsi="宋体"/>
        </w:rPr>
        <w:t>1</w:t>
      </w:r>
      <w:r>
        <w:rPr>
          <w:rFonts w:ascii="宋体" w:hAnsi="宋体"/>
          <w:lang w:val="zh-CN"/>
        </w:rPr>
        <w:tab/>
      </w:r>
      <w:r>
        <w:rPr>
          <w:rFonts w:hint="eastAsia" w:ascii="宋体" w:hAnsi="宋体"/>
          <w:lang w:val="zh-CN"/>
        </w:rPr>
        <w:t>授予合同的准则</w:t>
      </w:r>
    </w:p>
    <w:p>
      <w:pPr>
        <w:tabs>
          <w:tab w:val="left" w:pos="540"/>
        </w:tabs>
        <w:spacing w:line="360" w:lineRule="auto"/>
        <w:ind w:left="540" w:right="51" w:hanging="540"/>
        <w:rPr>
          <w:rFonts w:ascii="宋体" w:hAnsi="宋体"/>
          <w:lang w:val="zh-CN"/>
        </w:rPr>
      </w:pPr>
      <w:r>
        <w:rPr>
          <w:rFonts w:hint="eastAsia" w:ascii="宋体" w:hAnsi="宋体"/>
        </w:rPr>
        <w:t>1</w:t>
      </w:r>
      <w:r>
        <w:rPr>
          <w:rFonts w:hint="eastAsia" w:ascii="宋体" w:hAnsi="宋体"/>
          <w:lang w:val="zh-CN"/>
        </w:rPr>
        <w:t>.1 招标人将合同授予其投标文件符合招标文件要求，并且能承诺履行合同，对招标人最为有利的投标人。</w:t>
      </w:r>
    </w:p>
    <w:p>
      <w:pPr>
        <w:tabs>
          <w:tab w:val="left" w:pos="540"/>
        </w:tabs>
        <w:spacing w:line="360" w:lineRule="auto"/>
        <w:ind w:left="540" w:right="51" w:hanging="540"/>
        <w:rPr>
          <w:rFonts w:ascii="宋体" w:hAnsi="宋体"/>
          <w:lang w:val="zh-CN"/>
        </w:rPr>
      </w:pPr>
      <w:r>
        <w:rPr>
          <w:rFonts w:hint="eastAsia" w:ascii="宋体" w:hAnsi="宋体"/>
        </w:rPr>
        <w:t>1</w:t>
      </w:r>
      <w:r>
        <w:rPr>
          <w:rFonts w:hint="eastAsia" w:ascii="宋体" w:hAnsi="宋体"/>
          <w:lang w:val="zh-CN"/>
        </w:rPr>
        <w:t>.2 招标人依法</w:t>
      </w:r>
      <w:r>
        <w:rPr>
          <w:rFonts w:hint="eastAsia" w:ascii="宋体" w:hAnsi="宋体" w:cs="宋体"/>
        </w:rPr>
        <w:t>按照评审报告中推荐的中标候选人顺序</w:t>
      </w:r>
      <w:r>
        <w:rPr>
          <w:rFonts w:hint="eastAsia" w:ascii="宋体" w:hAnsi="宋体"/>
          <w:lang w:val="zh-CN"/>
        </w:rPr>
        <w:t>确定中标单位。</w:t>
      </w:r>
    </w:p>
    <w:p>
      <w:pPr>
        <w:tabs>
          <w:tab w:val="left" w:pos="567"/>
        </w:tabs>
        <w:spacing w:line="360" w:lineRule="auto"/>
        <w:ind w:left="567" w:right="18" w:hanging="567"/>
        <w:rPr>
          <w:rFonts w:ascii="宋体" w:hAnsi="宋体"/>
          <w:lang w:val="zh-CN"/>
        </w:rPr>
      </w:pPr>
      <w:r>
        <w:rPr>
          <w:rFonts w:hint="eastAsia" w:ascii="宋体" w:hAnsi="宋体"/>
        </w:rPr>
        <w:t>2</w:t>
      </w:r>
      <w:r>
        <w:rPr>
          <w:rFonts w:hint="eastAsia" w:ascii="宋体" w:hAnsi="宋体"/>
          <w:lang w:val="zh-CN"/>
        </w:rPr>
        <w:tab/>
      </w:r>
      <w:r>
        <w:rPr>
          <w:rFonts w:hint="eastAsia" w:ascii="宋体" w:hAnsi="宋体"/>
          <w:lang w:val="zh-CN"/>
        </w:rPr>
        <w:t>合同的订立和履行</w:t>
      </w:r>
    </w:p>
    <w:p>
      <w:pPr>
        <w:tabs>
          <w:tab w:val="left" w:pos="540"/>
        </w:tabs>
        <w:spacing w:line="360" w:lineRule="auto"/>
        <w:ind w:left="540" w:right="18" w:hanging="540"/>
        <w:rPr>
          <w:rFonts w:ascii="宋体" w:hAnsi="宋体"/>
          <w:lang w:val="zh-CN"/>
        </w:rPr>
      </w:pPr>
      <w:r>
        <w:rPr>
          <w:rFonts w:hint="eastAsia" w:ascii="宋体" w:hAnsi="宋体"/>
        </w:rPr>
        <w:t>2</w:t>
      </w:r>
      <w:r>
        <w:rPr>
          <w:rFonts w:ascii="宋体" w:hAnsi="宋体"/>
          <w:lang w:val="zh-CN"/>
        </w:rPr>
        <w:t>.1</w:t>
      </w:r>
      <w:r>
        <w:rPr>
          <w:rFonts w:hint="eastAsia" w:ascii="宋体" w:hAnsi="宋体"/>
          <w:lang w:val="zh-CN"/>
        </w:rPr>
        <w:t>招标代理机构通知中标单位中标时，将提供招标文件中的合同格式（包括双方之间的有关协议）给中标单位。</w:t>
      </w:r>
    </w:p>
    <w:p>
      <w:pPr>
        <w:spacing w:line="360" w:lineRule="auto"/>
        <w:ind w:left="525" w:hanging="525" w:hangingChars="250"/>
        <w:rPr>
          <w:rFonts w:ascii="宋体" w:hAnsi="宋体"/>
          <w:lang w:val="zh-CN"/>
        </w:rPr>
      </w:pPr>
      <w:r>
        <w:rPr>
          <w:rFonts w:hint="eastAsia" w:ascii="宋体" w:hAnsi="宋体"/>
        </w:rPr>
        <w:t>2</w:t>
      </w:r>
      <w:r>
        <w:rPr>
          <w:rFonts w:hint="eastAsia" w:ascii="宋体" w:hAnsi="宋体"/>
          <w:lang w:val="zh-CN"/>
        </w:rPr>
        <w:t>.2中标单位在自中标通知书发出之日起30日内，应派授权代表与招标人按招标文件要求和中标单位投标文件承诺签定施工合同，合同签订内容不得超出招标文件和中标单位投标文件的范围、也不得再行订立背离合同实质性内容的其他协议。</w:t>
      </w:r>
    </w:p>
    <w:p>
      <w:pPr>
        <w:spacing w:line="360" w:lineRule="auto"/>
        <w:ind w:left="525" w:hanging="525" w:hangingChars="250"/>
        <w:rPr>
          <w:rFonts w:ascii="宋体" w:hAnsi="宋体"/>
          <w:lang w:val="zh-CN"/>
        </w:rPr>
      </w:pPr>
      <w:r>
        <w:rPr>
          <w:rFonts w:hint="eastAsia" w:ascii="宋体" w:hAnsi="宋体"/>
        </w:rPr>
        <w:t>2</w:t>
      </w:r>
      <w:r>
        <w:rPr>
          <w:rFonts w:hint="eastAsia" w:ascii="宋体" w:hAnsi="宋体"/>
          <w:lang w:val="zh-CN"/>
        </w:rPr>
        <w:t>.3 采购合同订立后，合同各方不得擅自变更、中止或者终止合同。。</w:t>
      </w:r>
    </w:p>
    <w:p>
      <w:pPr>
        <w:spacing w:line="360" w:lineRule="auto"/>
        <w:ind w:left="525" w:hanging="525" w:hangingChars="250"/>
        <w:rPr>
          <w:rFonts w:ascii="宋体" w:hAnsi="宋体"/>
          <w:lang w:val="zh-CN"/>
        </w:rPr>
      </w:pPr>
      <w:r>
        <w:rPr>
          <w:rFonts w:hint="eastAsia" w:ascii="宋体" w:hAnsi="宋体"/>
        </w:rPr>
        <w:t>2</w:t>
      </w:r>
      <w:r>
        <w:rPr>
          <w:rFonts w:hint="eastAsia" w:ascii="宋体" w:hAnsi="宋体"/>
          <w:lang w:val="zh-CN"/>
        </w:rPr>
        <w:t>.4 采购合同履行中，招标人需追加与合同标的相同的货物、工程或者服务的，在不改变合同其他条款的前提下，可以与投标人签订补充合同，但所补充合同的采购金额不得超过原采购金额的百分之十。签订补充合同的必须按照规定备案。</w:t>
      </w:r>
    </w:p>
    <w:p>
      <w:pPr>
        <w:tabs>
          <w:tab w:val="left" w:pos="567"/>
        </w:tabs>
        <w:spacing w:line="360" w:lineRule="auto"/>
        <w:ind w:left="567" w:right="18" w:hanging="567"/>
        <w:rPr>
          <w:rFonts w:ascii="宋体" w:hAnsi="宋体"/>
          <w:lang w:val="zh-CN"/>
        </w:rPr>
      </w:pPr>
      <w:r>
        <w:rPr>
          <w:rFonts w:hint="eastAsia" w:ascii="宋体" w:hAnsi="宋体"/>
        </w:rPr>
        <w:t>3</w:t>
      </w:r>
      <w:r>
        <w:rPr>
          <w:rFonts w:hint="eastAsia" w:ascii="宋体" w:hAnsi="宋体"/>
          <w:lang w:val="zh-CN"/>
        </w:rPr>
        <w:tab/>
      </w:r>
      <w:r>
        <w:rPr>
          <w:rFonts w:hint="eastAsia" w:ascii="宋体" w:hAnsi="宋体"/>
          <w:lang w:val="zh-CN"/>
        </w:rPr>
        <w:t>履约保证金</w:t>
      </w:r>
    </w:p>
    <w:p>
      <w:pPr>
        <w:spacing w:line="360" w:lineRule="auto"/>
        <w:ind w:firstLine="630" w:firstLineChars="300"/>
        <w:rPr>
          <w:rFonts w:ascii="宋体" w:hAnsi="宋体"/>
          <w:lang w:val="zh-CN"/>
        </w:rPr>
      </w:pPr>
      <w:r>
        <w:rPr>
          <w:rFonts w:hint="eastAsia" w:ascii="宋体" w:hAnsi="宋体"/>
        </w:rPr>
        <w:t>详见《投标人须知前附表》。</w:t>
      </w:r>
    </w:p>
    <w:p>
      <w:pPr>
        <w:tabs>
          <w:tab w:val="left" w:pos="567"/>
        </w:tabs>
        <w:spacing w:line="360" w:lineRule="auto"/>
        <w:ind w:left="567" w:right="18" w:hanging="567"/>
        <w:rPr>
          <w:rFonts w:ascii="宋体" w:hAnsi="宋体"/>
          <w:lang w:val="zh-CN"/>
        </w:rPr>
      </w:pPr>
      <w:r>
        <w:rPr>
          <w:rFonts w:hint="eastAsia" w:ascii="宋体" w:hAnsi="宋体"/>
        </w:rPr>
        <w:t>4</w:t>
      </w:r>
      <w:r>
        <w:rPr>
          <w:rFonts w:hint="eastAsia" w:ascii="宋体" w:hAnsi="宋体"/>
          <w:lang w:val="zh-CN"/>
        </w:rPr>
        <w:tab/>
      </w:r>
      <w:r>
        <w:rPr>
          <w:rFonts w:hint="eastAsia" w:ascii="宋体" w:hAnsi="宋体"/>
          <w:lang w:val="zh-CN"/>
        </w:rPr>
        <w:t>中标服务费</w:t>
      </w:r>
    </w:p>
    <w:p>
      <w:pPr>
        <w:tabs>
          <w:tab w:val="left" w:pos="540"/>
        </w:tabs>
        <w:spacing w:line="360" w:lineRule="auto"/>
        <w:ind w:left="540" w:right="18" w:hanging="540"/>
        <w:rPr>
          <w:rFonts w:ascii="宋体" w:hAnsi="宋体"/>
          <w:lang w:val="zh-CN"/>
        </w:rPr>
      </w:pPr>
      <w:r>
        <w:rPr>
          <w:rFonts w:hint="eastAsia" w:ascii="宋体" w:hAnsi="宋体"/>
        </w:rPr>
        <w:t>4</w:t>
      </w:r>
      <w:r>
        <w:rPr>
          <w:rFonts w:ascii="宋体" w:hAnsi="宋体"/>
          <w:lang w:val="zh-CN"/>
        </w:rPr>
        <w:t>.1</w:t>
      </w:r>
      <w:r>
        <w:rPr>
          <w:rFonts w:ascii="宋体" w:hAnsi="宋体"/>
          <w:lang w:val="zh-CN"/>
        </w:rPr>
        <w:tab/>
      </w:r>
      <w:r>
        <w:rPr>
          <w:rFonts w:hint="eastAsia" w:ascii="宋体" w:hAnsi="宋体"/>
          <w:lang w:val="zh-CN"/>
        </w:rPr>
        <w:t>中标单位应在领取《中标通知书》原件时向招标代理机构一次性支付中标服务费</w:t>
      </w:r>
    </w:p>
    <w:p>
      <w:pPr>
        <w:spacing w:line="360" w:lineRule="auto"/>
        <w:ind w:left="540" w:right="18" w:hanging="540"/>
        <w:rPr>
          <w:rFonts w:ascii="宋体" w:hAnsi="宋体"/>
          <w:lang w:val="zh-CN"/>
        </w:rPr>
      </w:pPr>
      <w:r>
        <w:rPr>
          <w:rFonts w:hint="eastAsia" w:ascii="宋体" w:hAnsi="宋体"/>
        </w:rPr>
        <w:t>4</w:t>
      </w:r>
      <w:r>
        <w:rPr>
          <w:rFonts w:ascii="宋体" w:hAnsi="宋体"/>
          <w:lang w:val="zh-CN"/>
        </w:rPr>
        <w:t>.2</w:t>
      </w:r>
      <w:r>
        <w:rPr>
          <w:rFonts w:ascii="宋体" w:hAnsi="宋体"/>
          <w:lang w:val="zh-CN"/>
        </w:rPr>
        <w:tab/>
      </w:r>
      <w:r>
        <w:rPr>
          <w:rFonts w:hint="eastAsia" w:ascii="宋体" w:hAnsi="宋体"/>
          <w:lang w:val="zh-CN"/>
        </w:rPr>
        <w:t>中标单位收到中标通知后，须在15日内向招标代理机构缴纳中标服务费用及领取《中标通知书》原件，否则视为放弃中标权利和义务，招标代理机构将没收其投标保证金。</w:t>
      </w:r>
    </w:p>
    <w:p>
      <w:pPr>
        <w:spacing w:line="360" w:lineRule="auto"/>
        <w:ind w:left="540" w:right="18" w:hanging="540"/>
        <w:rPr>
          <w:rFonts w:ascii="宋体" w:hAnsi="宋体"/>
          <w:lang w:val="zh-CN"/>
        </w:rPr>
      </w:pPr>
      <w:r>
        <w:rPr>
          <w:rFonts w:hint="eastAsia" w:ascii="宋体" w:hAnsi="宋体"/>
        </w:rPr>
        <w:t>4</w:t>
      </w:r>
      <w:r>
        <w:rPr>
          <w:rFonts w:ascii="宋体" w:hAnsi="宋体"/>
          <w:lang w:val="zh-CN"/>
        </w:rPr>
        <w:t>.3</w:t>
      </w:r>
      <w:r>
        <w:rPr>
          <w:rFonts w:ascii="宋体" w:hAnsi="宋体"/>
          <w:lang w:val="zh-CN"/>
        </w:rPr>
        <w:tab/>
      </w:r>
      <w:r>
        <w:rPr>
          <w:rFonts w:hint="eastAsia" w:ascii="宋体" w:hAnsi="宋体"/>
          <w:lang w:val="zh-CN"/>
        </w:rPr>
        <w:t>中标服务费只收现金、银行转帐或电汇。</w:t>
      </w:r>
    </w:p>
    <w:p>
      <w:pPr>
        <w:spacing w:line="360" w:lineRule="auto"/>
        <w:ind w:left="540" w:right="18" w:hanging="540"/>
        <w:rPr>
          <w:rFonts w:ascii="宋体" w:hAnsi="宋体"/>
          <w:lang w:val="zh-CN"/>
        </w:rPr>
      </w:pPr>
      <w:r>
        <w:rPr>
          <w:rFonts w:hint="eastAsia" w:ascii="宋体" w:hAnsi="宋体"/>
        </w:rPr>
        <w:t>4</w:t>
      </w:r>
      <w:r>
        <w:rPr>
          <w:rFonts w:ascii="宋体" w:hAnsi="宋体"/>
          <w:lang w:val="zh-CN"/>
        </w:rPr>
        <w:t>.4</w:t>
      </w:r>
      <w:r>
        <w:rPr>
          <w:rFonts w:ascii="宋体" w:hAnsi="宋体"/>
          <w:lang w:val="zh-CN"/>
        </w:rPr>
        <w:tab/>
      </w:r>
      <w:r>
        <w:rPr>
          <w:rFonts w:hint="eastAsia" w:ascii="宋体" w:hAnsi="宋体"/>
          <w:color w:val="0D0D0D" w:themeColor="text1" w:themeTint="F2"/>
          <w:lang w:val="zh-CN"/>
          <w14:textFill>
            <w14:solidFill>
              <w14:schemeClr w14:val="tx1">
                <w14:lumMod w14:val="95000"/>
                <w14:lumOff w14:val="5000"/>
              </w14:schemeClr>
            </w14:solidFill>
          </w14:textFill>
        </w:rPr>
        <w:t>中标单位如未办理中标服务费，招标代理机构将没收其投标保证金</w:t>
      </w:r>
      <w:r>
        <w:rPr>
          <w:rFonts w:hint="eastAsia" w:ascii="宋体" w:hAnsi="宋体"/>
          <w:color w:val="1D41D5"/>
          <w:lang w:val="zh-CN"/>
        </w:rPr>
        <w:t>。</w:t>
      </w:r>
    </w:p>
    <w:p>
      <w:pPr>
        <w:spacing w:line="360" w:lineRule="auto"/>
        <w:ind w:left="540" w:right="18" w:hanging="540"/>
        <w:rPr>
          <w:rFonts w:ascii="宋体" w:hAnsi="宋体"/>
          <w:lang w:val="zh-CN"/>
        </w:rPr>
      </w:pPr>
      <w:r>
        <w:rPr>
          <w:rFonts w:hint="eastAsia" w:ascii="宋体" w:hAnsi="宋体"/>
          <w:bCs/>
        </w:rPr>
        <w:t>4</w:t>
      </w:r>
      <w:r>
        <w:rPr>
          <w:rFonts w:hint="eastAsia" w:ascii="宋体" w:hAnsi="宋体"/>
          <w:bCs/>
          <w:lang w:val="zh-CN"/>
        </w:rPr>
        <w:t>.5 中标服务费不在投标报价中单列</w:t>
      </w:r>
      <w:r>
        <w:rPr>
          <w:rFonts w:hint="eastAsia" w:ascii="宋体" w:hAnsi="宋体"/>
          <w:lang w:val="zh-CN"/>
        </w:rPr>
        <w:t>。</w:t>
      </w:r>
    </w:p>
    <w:p>
      <w:pPr>
        <w:spacing w:line="360" w:lineRule="auto"/>
        <w:ind w:left="539" w:right="17" w:hanging="539"/>
        <w:rPr>
          <w:rFonts w:ascii="宋体" w:hAnsi="宋体"/>
          <w:lang w:val="zh-CN"/>
        </w:rPr>
      </w:pPr>
      <w:r>
        <w:rPr>
          <w:rFonts w:hint="eastAsia" w:ascii="宋体" w:hAnsi="宋体"/>
        </w:rPr>
        <w:t>5</w:t>
      </w:r>
      <w:r>
        <w:rPr>
          <w:rFonts w:hint="eastAsia" w:ascii="宋体" w:hAnsi="宋体"/>
          <w:lang w:val="zh-CN"/>
        </w:rPr>
        <w:t>.招标人在授予合同时变更采购工程和服务数量的权利</w:t>
      </w:r>
    </w:p>
    <w:p>
      <w:pPr>
        <w:spacing w:line="360" w:lineRule="auto"/>
        <w:ind w:left="525" w:hanging="525" w:hangingChars="250"/>
        <w:rPr>
          <w:rFonts w:ascii="宋体" w:hAnsi="宋体"/>
          <w:lang w:val="zh-CN"/>
        </w:rPr>
      </w:pPr>
      <w:bookmarkStart w:id="62" w:name="_Hlk35578184"/>
      <w:bookmarkStart w:id="63" w:name="_Hlk35578186"/>
      <w:bookmarkStart w:id="64" w:name="_Hlk35578185"/>
      <w:r>
        <w:rPr>
          <w:rFonts w:hint="eastAsia" w:ascii="宋体" w:hAnsi="宋体"/>
        </w:rPr>
        <w:t>5</w:t>
      </w:r>
      <w:r>
        <w:rPr>
          <w:rFonts w:hint="eastAsia" w:ascii="宋体" w:hAnsi="宋体"/>
          <w:lang w:val="zh-CN"/>
        </w:rPr>
        <w:t>.1</w:t>
      </w:r>
      <w:bookmarkEnd w:id="62"/>
      <w:bookmarkEnd w:id="63"/>
      <w:bookmarkEnd w:id="64"/>
      <w:r>
        <w:rPr>
          <w:rFonts w:hint="eastAsia" w:ascii="宋体" w:hAnsi="宋体"/>
          <w:lang w:val="zh-CN"/>
        </w:rPr>
        <w:t>采购合同履行中，招标人需追加与合同标的相同的货物、工程或者服务的，在不改变合同其他条款的前提下，可以与投标人签订补充合同，但所补充合同的采购金额不得超过</w:t>
      </w:r>
      <w:r>
        <w:rPr>
          <w:rFonts w:hint="eastAsia" w:ascii="宋体" w:hAnsi="宋体"/>
        </w:rPr>
        <w:t>《投标须知前附表》</w:t>
      </w:r>
      <w:r>
        <w:rPr>
          <w:rFonts w:hint="eastAsia" w:ascii="宋体" w:hAnsi="宋体"/>
          <w:lang w:val="zh-CN"/>
        </w:rPr>
        <w:t>规定的幅度，以中标单位投标报价的单价进行计算。签订补充合同的必须按照35.3条的规定备案。</w:t>
      </w:r>
    </w:p>
    <w:p>
      <w:pPr>
        <w:spacing w:line="360" w:lineRule="auto"/>
        <w:ind w:left="525" w:hanging="525" w:hangingChars="250"/>
        <w:rPr>
          <w:rFonts w:ascii="宋体" w:hAnsi="宋体"/>
          <w:lang w:val="zh-CN"/>
        </w:rPr>
      </w:pPr>
      <w:r>
        <w:rPr>
          <w:rFonts w:hint="eastAsia" w:ascii="宋体" w:hAnsi="宋体"/>
        </w:rPr>
        <w:t>6</w:t>
      </w:r>
      <w:r>
        <w:rPr>
          <w:rFonts w:hint="eastAsia" w:ascii="宋体" w:hAnsi="宋体"/>
          <w:lang w:val="zh-CN"/>
        </w:rPr>
        <w:t>.  发票</w:t>
      </w:r>
    </w:p>
    <w:p>
      <w:pPr>
        <w:spacing w:line="360" w:lineRule="auto"/>
        <w:ind w:left="539" w:right="17" w:hanging="539"/>
        <w:rPr>
          <w:rFonts w:ascii="宋体" w:hAnsi="宋体"/>
          <w:lang w:val="zh-CN"/>
        </w:rPr>
      </w:pPr>
      <w:r>
        <w:rPr>
          <w:rFonts w:hint="eastAsia" w:ascii="宋体" w:hAnsi="宋体"/>
        </w:rPr>
        <w:t>6</w:t>
      </w:r>
      <w:r>
        <w:rPr>
          <w:rFonts w:hint="eastAsia" w:ascii="宋体" w:hAnsi="宋体"/>
          <w:lang w:val="zh-CN"/>
        </w:rPr>
        <w:t>.1 该项目获得中标的中标单位在执行合同过程中，向招标人出具的发票必须是由中标单位开具，不得以其他单位或个人名义出具。</w:t>
      </w:r>
    </w:p>
    <w:p>
      <w:pPr>
        <w:pStyle w:val="4"/>
        <w:widowControl w:val="0"/>
        <w:numPr>
          <w:ilvl w:val="2"/>
          <w:numId w:val="0"/>
        </w:numPr>
        <w:spacing w:line="360" w:lineRule="auto"/>
        <w:rPr>
          <w:rFonts w:ascii="宋体" w:hAnsi="宋体"/>
          <w:bCs w:val="0"/>
          <w:kern w:val="44"/>
          <w:sz w:val="24"/>
          <w:lang w:val="zh-CN"/>
        </w:rPr>
      </w:pPr>
      <w:bookmarkStart w:id="65" w:name="_Toc441821524"/>
      <w:bookmarkStart w:id="66" w:name="_Toc367785365"/>
      <w:bookmarkStart w:id="67" w:name="_Toc373822708"/>
      <w:r>
        <w:rPr>
          <w:rFonts w:hint="eastAsia" w:ascii="宋体" w:hAnsi="宋体"/>
          <w:kern w:val="44"/>
          <w:sz w:val="24"/>
          <w:lang w:val="zh-CN"/>
        </w:rPr>
        <w:t>（七）质疑与回复</w:t>
      </w:r>
      <w:bookmarkEnd w:id="65"/>
      <w:bookmarkEnd w:id="66"/>
      <w:bookmarkEnd w:id="67"/>
    </w:p>
    <w:p>
      <w:pPr>
        <w:spacing w:line="360" w:lineRule="auto"/>
        <w:rPr>
          <w:rFonts w:ascii="宋体" w:hAnsi="宋体"/>
        </w:rPr>
      </w:pPr>
      <w:r>
        <w:rPr>
          <w:rFonts w:hint="eastAsia" w:ascii="宋体" w:hAnsi="宋体"/>
        </w:rPr>
        <w:t>1    质疑与回复</w:t>
      </w:r>
    </w:p>
    <w:p>
      <w:pPr>
        <w:spacing w:line="360" w:lineRule="auto"/>
        <w:rPr>
          <w:rFonts w:ascii="宋体" w:hAnsi="宋体"/>
        </w:rPr>
      </w:pPr>
      <w:r>
        <w:rPr>
          <w:rFonts w:hint="eastAsia" w:ascii="宋体" w:hAnsi="宋体"/>
        </w:rPr>
        <w:t>1.1  质疑书应当包括下列主要内容：</w:t>
      </w:r>
    </w:p>
    <w:p>
      <w:pPr>
        <w:spacing w:line="360" w:lineRule="auto"/>
        <w:rPr>
          <w:rFonts w:ascii="宋体" w:hAnsi="宋体"/>
        </w:rPr>
      </w:pPr>
      <w:r>
        <w:rPr>
          <w:rFonts w:hint="eastAsia" w:ascii="宋体" w:hAnsi="宋体"/>
        </w:rPr>
        <w:t xml:space="preserve">    (1) 质疑人和被质疑人的名称、地址、电话等；</w:t>
      </w:r>
    </w:p>
    <w:p>
      <w:pPr>
        <w:spacing w:line="360" w:lineRule="auto"/>
        <w:rPr>
          <w:rFonts w:ascii="宋体" w:hAnsi="宋体"/>
        </w:rPr>
      </w:pPr>
      <w:r>
        <w:rPr>
          <w:rFonts w:hint="eastAsia" w:ascii="宋体" w:hAnsi="宋体"/>
        </w:rPr>
        <w:t xml:space="preserve">    (2) 具体的质疑事项及事实依据；</w:t>
      </w:r>
    </w:p>
    <w:p>
      <w:pPr>
        <w:spacing w:line="360" w:lineRule="auto"/>
        <w:rPr>
          <w:rFonts w:ascii="宋体" w:hAnsi="宋体"/>
        </w:rPr>
      </w:pPr>
      <w:r>
        <w:rPr>
          <w:rFonts w:hint="eastAsia" w:ascii="宋体" w:hAnsi="宋体"/>
        </w:rPr>
        <w:t xml:space="preserve">    (3) 提起质疑的日期。</w:t>
      </w:r>
    </w:p>
    <w:p>
      <w:pPr>
        <w:spacing w:line="360" w:lineRule="auto"/>
        <w:ind w:left="525" w:hanging="525" w:hangingChars="250"/>
        <w:rPr>
          <w:rFonts w:ascii="宋体" w:hAnsi="宋体"/>
        </w:rPr>
      </w:pPr>
      <w:r>
        <w:rPr>
          <w:rFonts w:hint="eastAsia" w:ascii="宋体" w:hAnsi="宋体"/>
        </w:rPr>
        <w:t>1.2. 质疑书应当署名。质疑函应当署名。质疑人为自然人的，应当由本人签字；质疑人为法人或者其他组织的，应当由法定代表人或者主要负责人签字并加盖公章。</w:t>
      </w:r>
    </w:p>
    <w:p>
      <w:pPr>
        <w:spacing w:line="360" w:lineRule="auto"/>
        <w:ind w:left="525" w:hanging="525" w:hangingChars="250"/>
        <w:rPr>
          <w:rFonts w:ascii="宋体" w:hAnsi="宋体"/>
        </w:rPr>
      </w:pPr>
      <w:r>
        <w:rPr>
          <w:rFonts w:hint="eastAsia" w:ascii="宋体" w:hAnsi="宋体"/>
        </w:rPr>
        <w:t>1.3. 投标人认为招标文件的内容损害其权益的，应当以书面形式（加盖投标人公章）在招标文件公示期间或者自期满之日起7个工作日内向招标代理机构提交质疑书原件，逾期质疑无效。投标人以电话、传真或电邮形式提交的质疑属于无效质疑。</w:t>
      </w:r>
    </w:p>
    <w:p>
      <w:pPr>
        <w:spacing w:line="360" w:lineRule="auto"/>
        <w:ind w:left="525" w:hanging="525" w:hangingChars="250"/>
        <w:rPr>
          <w:rFonts w:ascii="宋体" w:hAnsi="宋体"/>
        </w:rPr>
      </w:pPr>
      <w:r>
        <w:rPr>
          <w:rFonts w:hint="eastAsia" w:ascii="宋体" w:hAnsi="宋体"/>
        </w:rPr>
        <w:t>1.4. 投标人认为招标活动过程和中标结果使自己的权益受到损害的，应当以书面形式（加盖投标人公章）在知道或者应知其权益受到损害之日起7个工作日内向招标代理机构提交质疑书原件，逾期质疑无效。投标人以电话、传真或电邮形式提交的质疑属于无效质疑。</w:t>
      </w:r>
    </w:p>
    <w:p>
      <w:pPr>
        <w:spacing w:line="360" w:lineRule="auto"/>
        <w:ind w:left="525" w:hanging="525" w:hangingChars="250"/>
        <w:rPr>
          <w:rFonts w:ascii="宋体" w:hAnsi="宋体"/>
        </w:rPr>
      </w:pPr>
      <w:r>
        <w:rPr>
          <w:rFonts w:hint="eastAsia" w:ascii="宋体" w:hAnsi="宋体"/>
        </w:rPr>
        <w:t>1.5. 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招标代理机构受理书面质疑书原件之日起，在规定的期限内作出答复。对于捏造事实、进行虚假质疑及投诉情节严重的，禁止参加部队招标活动一至三年。</w:t>
      </w:r>
    </w:p>
    <w:p>
      <w:pPr>
        <w:spacing w:line="360" w:lineRule="auto"/>
        <w:ind w:left="525" w:hanging="525" w:hangingChars="250"/>
        <w:rPr>
          <w:rFonts w:ascii="宋体" w:hAnsi="宋体"/>
          <w:lang w:val="zh-CN"/>
        </w:rPr>
      </w:pPr>
      <w:r>
        <w:rPr>
          <w:rFonts w:hint="eastAsia" w:ascii="宋体" w:hAnsi="宋体"/>
        </w:rPr>
        <w:t>1.6.</w:t>
      </w:r>
      <w:r>
        <w:rPr>
          <w:rFonts w:hint="eastAsia" w:ascii="宋体" w:hAnsi="宋体"/>
        </w:rPr>
        <w:tab/>
      </w:r>
      <w:r>
        <w:rPr>
          <w:rFonts w:hint="eastAsia" w:ascii="宋体" w:hAnsi="宋体"/>
        </w:rPr>
        <w:t>招标代理机构在收到投标人的有效书面质疑后七个工作日内作出答复，但答复的内容不涉及商业秘密，质疑投标人对招标人、招标代理机构的质疑答复不满意，或招标人、招标代理机构未在规定期限内作出答复的，可以在答复期满后十五个工作日内向同级相关监督部门提出投诉。投诉事项应该是经过质疑的事项。</w:t>
      </w:r>
    </w:p>
    <w:p>
      <w:pPr>
        <w:spacing w:line="360" w:lineRule="auto"/>
        <w:ind w:left="539" w:right="17" w:hanging="539"/>
        <w:rPr>
          <w:rFonts w:ascii="宋体" w:hAnsi="宋体"/>
          <w:b/>
          <w:kern w:val="0"/>
          <w:sz w:val="44"/>
          <w:szCs w:val="28"/>
        </w:rPr>
      </w:pPr>
      <w:r>
        <w:rPr>
          <w:rFonts w:hint="eastAsia" w:ascii="宋体" w:hAnsi="宋体"/>
        </w:rPr>
        <w:t>1</w:t>
      </w:r>
      <w:r>
        <w:rPr>
          <w:rFonts w:hint="eastAsia" w:ascii="宋体" w:hAnsi="宋体"/>
          <w:lang w:val="zh-CN"/>
        </w:rPr>
        <w:t>.7 相关部门处理投诉事项，需要检验、检测、鉴定、专家评审以及需要投诉人补正材料的，所需时间不计算在投诉处理期限内。相关部门对投诉事项作出的处理决定，应当在相关媒体上公告。</w:t>
      </w:r>
    </w:p>
    <w:p>
      <w:pPr>
        <w:pStyle w:val="59"/>
      </w:pPr>
    </w:p>
    <w:p>
      <w:pPr>
        <w:adjustRightInd w:val="0"/>
        <w:snapToGrid w:val="0"/>
        <w:spacing w:line="360" w:lineRule="auto"/>
        <w:ind w:firstLine="2891" w:firstLineChars="900"/>
        <w:jc w:val="both"/>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 xml:space="preserve">第四章 </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z w:val="32"/>
          <w:szCs w:val="32"/>
        </w:rPr>
        <w:t>评审原则</w:t>
      </w:r>
    </w:p>
    <w:p>
      <w:pPr>
        <w:tabs>
          <w:tab w:val="left" w:pos="1287"/>
        </w:tabs>
        <w:snapToGrid w:val="0"/>
        <w:spacing w:line="360" w:lineRule="auto"/>
        <w:outlineLvl w:val="2"/>
        <w:rPr>
          <w:rFonts w:hAnsi="宋体"/>
        </w:rPr>
      </w:pPr>
    </w:p>
    <w:p>
      <w:pPr>
        <w:tabs>
          <w:tab w:val="left" w:pos="1287"/>
        </w:tabs>
        <w:snapToGrid w:val="0"/>
        <w:spacing w:line="360" w:lineRule="auto"/>
        <w:ind w:left="53" w:leftChars="-171" w:hanging="412" w:hangingChars="171"/>
        <w:outlineLvl w:val="1"/>
        <w:rPr>
          <w:rFonts w:hAnsi="宋体"/>
          <w:sz w:val="24"/>
        </w:rPr>
      </w:pPr>
      <w:bookmarkStart w:id="68" w:name="_Toc406757397"/>
      <w:bookmarkStart w:id="69" w:name="_Toc406757138"/>
      <w:bookmarkStart w:id="70" w:name="_Toc441821554"/>
      <w:r>
        <w:rPr>
          <w:rFonts w:hint="eastAsia" w:hAnsi="宋体"/>
          <w:b/>
          <w:bCs/>
          <w:sz w:val="24"/>
        </w:rPr>
        <w:t>一、评审原则和目的</w:t>
      </w:r>
      <w:bookmarkEnd w:id="68"/>
      <w:bookmarkEnd w:id="69"/>
      <w:bookmarkEnd w:id="70"/>
    </w:p>
    <w:p>
      <w:pPr>
        <w:adjustRightInd w:val="0"/>
        <w:snapToGrid w:val="0"/>
        <w:spacing w:line="360" w:lineRule="auto"/>
        <w:rPr>
          <w:rFonts w:asciiTheme="minorEastAsia" w:hAnsiTheme="minorEastAsia"/>
          <w:color w:val="000000"/>
          <w:sz w:val="28"/>
          <w:szCs w:val="28"/>
        </w:rPr>
      </w:pPr>
      <w:r>
        <w:rPr>
          <w:rFonts w:hint="eastAsia" w:hAnsi="宋体"/>
        </w:rPr>
        <w:t>1、“</w:t>
      </w:r>
      <w:r>
        <w:rPr>
          <w:rFonts w:hint="eastAsia" w:hAnsi="宋体" w:cs="宋体"/>
          <w:lang w:eastAsia="zh-CN"/>
        </w:rPr>
        <w:t>湛江市生态环境局雷州分局</w:t>
      </w:r>
      <w:r>
        <w:rPr>
          <w:rFonts w:hint="eastAsia"/>
        </w:rPr>
        <w:t>”</w:t>
      </w:r>
      <w:r>
        <w:rPr>
          <w:rFonts w:hint="eastAsia" w:ascii="宋体" w:hAnsi="宋体"/>
        </w:rPr>
        <w:t>的招标依照《中华人民共和国招投标法》、《政府采购法》</w:t>
      </w:r>
      <w:r>
        <w:rPr>
          <w:rFonts w:hint="eastAsia" w:hAnsi="宋体"/>
        </w:rPr>
        <w:t>等招标投标的有关规定进行。评审必须遵循公开、公平、公正、诚实信用的原则。</w:t>
      </w:r>
    </w:p>
    <w:p>
      <w:pPr>
        <w:widowControl w:val="0"/>
        <w:numPr>
          <w:ilvl w:val="0"/>
          <w:numId w:val="10"/>
        </w:numPr>
        <w:tabs>
          <w:tab w:val="left" w:pos="567"/>
        </w:tabs>
        <w:spacing w:line="360" w:lineRule="auto"/>
        <w:rPr>
          <w:rFonts w:hAnsi="宋体"/>
        </w:rPr>
      </w:pPr>
      <w:r>
        <w:rPr>
          <w:rFonts w:hint="eastAsia" w:hAnsi="宋体"/>
        </w:rPr>
        <w:t>本办法的评审对象是指投标人按照招标文件要求提供的有效投标文件，包括投标人应评标委员会要求对原投标文件作出的正式书面澄清文件。</w:t>
      </w:r>
    </w:p>
    <w:p>
      <w:pPr>
        <w:tabs>
          <w:tab w:val="left" w:pos="1287"/>
        </w:tabs>
        <w:snapToGrid w:val="0"/>
        <w:spacing w:line="360" w:lineRule="auto"/>
        <w:ind w:left="53" w:leftChars="-171" w:hanging="412" w:hangingChars="171"/>
        <w:outlineLvl w:val="1"/>
        <w:rPr>
          <w:rFonts w:hAnsi="宋体"/>
          <w:b/>
          <w:bCs/>
          <w:sz w:val="24"/>
        </w:rPr>
      </w:pPr>
      <w:bookmarkStart w:id="71" w:name="_Toc406757139"/>
      <w:bookmarkStart w:id="72" w:name="_Toc406757398"/>
      <w:bookmarkStart w:id="73" w:name="_Toc441821555"/>
      <w:r>
        <w:rPr>
          <w:rFonts w:hint="eastAsia" w:hAnsi="宋体"/>
          <w:b/>
          <w:bCs/>
          <w:sz w:val="24"/>
        </w:rPr>
        <w:t>二、投标程序</w:t>
      </w:r>
      <w:bookmarkEnd w:id="71"/>
      <w:bookmarkEnd w:id="72"/>
      <w:bookmarkEnd w:id="73"/>
    </w:p>
    <w:p>
      <w:pPr>
        <w:tabs>
          <w:tab w:val="left" w:pos="984"/>
        </w:tabs>
        <w:snapToGrid w:val="0"/>
        <w:spacing w:line="360" w:lineRule="auto"/>
        <w:ind w:left="-171" w:hanging="9"/>
        <w:rPr>
          <w:rFonts w:hAnsi="宋体"/>
        </w:rPr>
      </w:pPr>
      <w:r>
        <w:rPr>
          <w:rFonts w:hint="eastAsia" w:hAnsi="宋体"/>
          <w:b/>
          <w:bCs/>
        </w:rPr>
        <w:t>（一）</w:t>
      </w:r>
      <w:r>
        <w:rPr>
          <w:rFonts w:hint="eastAsia" w:hAnsi="宋体"/>
        </w:rPr>
        <w:t>对投标人的资格性检查</w:t>
      </w:r>
    </w:p>
    <w:p>
      <w:pPr>
        <w:tabs>
          <w:tab w:val="left" w:pos="984"/>
        </w:tabs>
        <w:snapToGrid w:val="0"/>
        <w:spacing w:line="360" w:lineRule="auto"/>
        <w:ind w:left="29" w:leftChars="14" w:firstLine="409" w:firstLineChars="195"/>
      </w:pPr>
      <w:r>
        <w:rPr>
          <w:rFonts w:hint="eastAsia"/>
        </w:rPr>
        <w:t>应在开标结束后立即开始。依据法律法规和招标文件的规定，招标人或招标代理对投标文件中的资格证明、投标保证金等进行审查，以确定投标人是否具备</w:t>
      </w:r>
      <w:r>
        <w:rPr>
          <w:rFonts w:hint="eastAsia" w:hAnsi="宋体"/>
          <w:lang w:val="zh-CN"/>
        </w:rPr>
        <w:t>投标</w:t>
      </w:r>
      <w:r>
        <w:rPr>
          <w:rFonts w:hint="eastAsia"/>
        </w:rPr>
        <w:t>资格</w:t>
      </w:r>
      <w:r>
        <w:rPr>
          <w:rFonts w:hint="eastAsia"/>
          <w:lang w:val="zh-CN"/>
        </w:rPr>
        <w:t>。</w:t>
      </w:r>
      <w:r>
        <w:rPr>
          <w:rFonts w:hint="eastAsia"/>
        </w:rPr>
        <w:t>应进行以下审核：</w:t>
      </w:r>
    </w:p>
    <w:p>
      <w:pPr>
        <w:pStyle w:val="71"/>
        <w:keepNext w:val="0"/>
        <w:numPr>
          <w:ilvl w:val="0"/>
          <w:numId w:val="11"/>
        </w:numPr>
        <w:tabs>
          <w:tab w:val="left" w:pos="960"/>
        </w:tabs>
        <w:spacing w:line="360" w:lineRule="auto"/>
        <w:ind w:firstLine="420" w:firstLineChars="200"/>
        <w:rPr>
          <w:rFonts w:ascii="宋体" w:hAnsi="宋体"/>
          <w:bCs/>
          <w:szCs w:val="21"/>
        </w:rPr>
      </w:pPr>
      <w:r>
        <w:rPr>
          <w:rFonts w:hint="eastAsia" w:ascii="宋体" w:hAnsi="宋体"/>
          <w:szCs w:val="21"/>
        </w:rPr>
        <w:t>具备招标文件中规定资格要求的及资格证明文件齐全</w:t>
      </w:r>
    </w:p>
    <w:p>
      <w:pPr>
        <w:pStyle w:val="71"/>
        <w:keepNext w:val="0"/>
        <w:numPr>
          <w:ilvl w:val="0"/>
          <w:numId w:val="11"/>
        </w:numPr>
        <w:tabs>
          <w:tab w:val="left" w:pos="960"/>
        </w:tabs>
        <w:spacing w:line="360" w:lineRule="auto"/>
        <w:ind w:firstLine="420" w:firstLineChars="200"/>
        <w:rPr>
          <w:rFonts w:ascii="宋体" w:hAnsi="宋体"/>
          <w:bCs/>
          <w:szCs w:val="21"/>
        </w:rPr>
      </w:pPr>
      <w:r>
        <w:rPr>
          <w:rFonts w:hint="eastAsia" w:ascii="宋体" w:hAnsi="宋体"/>
          <w:bCs/>
          <w:szCs w:val="21"/>
        </w:rPr>
        <w:t>投标保证金证明</w:t>
      </w:r>
    </w:p>
    <w:p>
      <w:pPr>
        <w:pStyle w:val="71"/>
        <w:keepNext w:val="0"/>
        <w:numPr>
          <w:ilvl w:val="0"/>
          <w:numId w:val="11"/>
        </w:numPr>
        <w:tabs>
          <w:tab w:val="left" w:pos="960"/>
        </w:tabs>
        <w:spacing w:line="360" w:lineRule="auto"/>
        <w:ind w:firstLine="420" w:firstLineChars="200"/>
        <w:rPr>
          <w:rFonts w:ascii="宋体" w:hAnsi="宋体"/>
          <w:bCs/>
          <w:szCs w:val="21"/>
        </w:rPr>
      </w:pPr>
      <w:r>
        <w:rPr>
          <w:rFonts w:hint="eastAsia" w:ascii="宋体" w:hAnsi="宋体"/>
          <w:szCs w:val="21"/>
        </w:rPr>
        <w:t>法定代表人/负责人资格证明书及授权委托书</w:t>
      </w:r>
    </w:p>
    <w:p>
      <w:pPr>
        <w:pStyle w:val="40"/>
        <w:keepNext w:val="0"/>
        <w:keepLines w:val="0"/>
        <w:pageBreakBefore w:val="0"/>
        <w:widowControl/>
        <w:numPr>
          <w:ilvl w:val="0"/>
          <w:numId w:val="0"/>
        </w:numPr>
        <w:tabs>
          <w:tab w:val="left" w:pos="3240"/>
        </w:tabs>
        <w:kinsoku/>
        <w:wordWrap/>
        <w:overflowPunct/>
        <w:topLinePunct w:val="0"/>
        <w:autoSpaceDE/>
        <w:autoSpaceDN/>
        <w:bidi w:val="0"/>
        <w:adjustRightInd/>
        <w:snapToGrid/>
        <w:spacing w:afterAutospacing="0" w:line="360" w:lineRule="auto"/>
        <w:textAlignment w:val="auto"/>
        <w:rPr>
          <w:rFonts w:hint="eastAsia"/>
          <w:sz w:val="21"/>
          <w:szCs w:val="21"/>
        </w:rPr>
      </w:pPr>
      <w:r>
        <w:rPr>
          <w:rFonts w:hint="eastAsia"/>
          <w:b/>
          <w:bCs/>
          <w:sz w:val="21"/>
          <w:szCs w:val="21"/>
          <w:lang w:eastAsia="zh-CN"/>
        </w:rPr>
        <w:t>（二）</w:t>
      </w:r>
      <w:r>
        <w:rPr>
          <w:rFonts w:hint="eastAsia"/>
          <w:sz w:val="21"/>
          <w:szCs w:val="21"/>
        </w:rPr>
        <w:t>投标人的符合性检查</w:t>
      </w:r>
    </w:p>
    <w:p>
      <w:pPr>
        <w:pStyle w:val="40"/>
        <w:keepNext w:val="0"/>
        <w:keepLines w:val="0"/>
        <w:pageBreakBefore w:val="0"/>
        <w:widowControl/>
        <w:numPr>
          <w:ilvl w:val="0"/>
          <w:numId w:val="0"/>
        </w:numPr>
        <w:tabs>
          <w:tab w:val="left" w:pos="3240"/>
        </w:tabs>
        <w:kinsoku/>
        <w:wordWrap/>
        <w:overflowPunct/>
        <w:topLinePunct w:val="0"/>
        <w:autoSpaceDE/>
        <w:autoSpaceDN/>
        <w:bidi w:val="0"/>
        <w:adjustRightInd/>
        <w:snapToGrid/>
        <w:spacing w:beforeAutospacing="0" w:afterAutospacing="0" w:line="360" w:lineRule="auto"/>
        <w:ind w:firstLine="420" w:firstLineChars="200"/>
        <w:textAlignment w:val="auto"/>
        <w:rPr>
          <w:sz w:val="21"/>
          <w:szCs w:val="21"/>
        </w:rPr>
      </w:pPr>
      <w:r>
        <w:rPr>
          <w:rFonts w:hint="eastAsia"/>
          <w:sz w:val="21"/>
          <w:szCs w:val="21"/>
        </w:rPr>
        <w:t>符合性检查是依据招标文件的规定，从投标文件的有效性、完整性和对招标文件的响应程度进行审查，以确定是否对招标文件的实质性要求作出响应。应进行以下审核：</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rPr>
        <w:t>投标报价不超过最高限价</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rPr>
        <w:t>报价方案是唯一确定</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rPr>
        <w:t>没有被评标委员会认定投标人低价恶意竞争的(若报价低于招标控制价的90%，须在规定期限内向评标委员会提供书面材料进行解释，否则视为低价恶意竞争)</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lang w:val="zh-CN"/>
        </w:rPr>
        <w:t>投标</w:t>
      </w:r>
      <w:r>
        <w:rPr>
          <w:rFonts w:hint="eastAsia" w:ascii="宋体" w:hAnsi="宋体"/>
          <w:szCs w:val="21"/>
        </w:rPr>
        <w:t>商务技术没有实质性不响应</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rPr>
        <w:t>工期符合招标要求</w:t>
      </w:r>
    </w:p>
    <w:p>
      <w:pPr>
        <w:pStyle w:val="71"/>
        <w:keepNext w:val="0"/>
        <w:numPr>
          <w:ilvl w:val="0"/>
          <w:numId w:val="12"/>
        </w:numPr>
        <w:tabs>
          <w:tab w:val="left" w:pos="960"/>
        </w:tabs>
        <w:spacing w:line="360" w:lineRule="auto"/>
        <w:ind w:firstLine="420" w:firstLineChars="200"/>
        <w:rPr>
          <w:rFonts w:ascii="宋体" w:hAnsi="宋体"/>
          <w:szCs w:val="21"/>
        </w:rPr>
      </w:pPr>
      <w:r>
        <w:rPr>
          <w:rFonts w:hint="eastAsia" w:ascii="宋体" w:hAnsi="宋体"/>
          <w:szCs w:val="21"/>
        </w:rPr>
        <w:t>无招标文件规定的响应无效情况</w:t>
      </w:r>
    </w:p>
    <w:p>
      <w:pPr>
        <w:pStyle w:val="71"/>
        <w:keepNext w:val="0"/>
        <w:spacing w:line="360" w:lineRule="auto"/>
        <w:rPr>
          <w:rFonts w:ascii="宋体" w:hAnsi="宋体"/>
          <w:szCs w:val="21"/>
        </w:rPr>
      </w:pPr>
      <w:r>
        <w:rPr>
          <w:rFonts w:hint="eastAsia" w:ascii="宋体" w:hAnsi="宋体"/>
          <w:szCs w:val="21"/>
        </w:rPr>
        <w:t>有下列情况之一的，响应无效：</w:t>
      </w:r>
    </w:p>
    <w:p>
      <w:pPr>
        <w:pStyle w:val="71"/>
        <w:keepNext w:val="0"/>
        <w:spacing w:line="360" w:lineRule="auto"/>
        <w:rPr>
          <w:rFonts w:ascii="宋体" w:hAnsi="宋体"/>
          <w:szCs w:val="21"/>
        </w:rPr>
      </w:pPr>
      <w:r>
        <w:rPr>
          <w:rFonts w:hint="eastAsia" w:ascii="宋体" w:hAnsi="宋体"/>
          <w:szCs w:val="21"/>
        </w:rPr>
        <w:t>（1）投标人不具备投标公告合格投标人条件的；</w:t>
      </w:r>
    </w:p>
    <w:p>
      <w:pPr>
        <w:pStyle w:val="71"/>
        <w:keepNext w:val="0"/>
        <w:spacing w:line="360" w:lineRule="auto"/>
        <w:rPr>
          <w:rFonts w:ascii="宋体" w:hAnsi="宋体"/>
          <w:szCs w:val="21"/>
        </w:rPr>
      </w:pPr>
      <w:r>
        <w:rPr>
          <w:rFonts w:hint="eastAsia" w:ascii="宋体" w:hAnsi="宋体"/>
          <w:szCs w:val="21"/>
        </w:rPr>
        <w:t>（2）投标函没有投标人盖章及其法定代表人（或法定代表人委托的代理人）的印鉴或签名的；</w:t>
      </w:r>
    </w:p>
    <w:p>
      <w:pPr>
        <w:pStyle w:val="71"/>
        <w:keepNext w:val="0"/>
        <w:spacing w:line="360" w:lineRule="auto"/>
        <w:rPr>
          <w:rFonts w:ascii="宋体" w:hAnsi="宋体"/>
          <w:szCs w:val="21"/>
        </w:rPr>
      </w:pPr>
      <w:r>
        <w:rPr>
          <w:rFonts w:hint="eastAsia" w:ascii="宋体" w:hAnsi="宋体"/>
          <w:szCs w:val="21"/>
        </w:rPr>
        <w:t>（3）投标文件提供虚假材料的；</w:t>
      </w:r>
    </w:p>
    <w:p>
      <w:pPr>
        <w:pStyle w:val="71"/>
        <w:keepNext w:val="0"/>
        <w:spacing w:line="360" w:lineRule="auto"/>
        <w:ind w:left="525" w:hanging="525" w:hangingChars="250"/>
        <w:rPr>
          <w:rFonts w:ascii="宋体" w:hAnsi="宋体"/>
          <w:szCs w:val="21"/>
        </w:rPr>
      </w:pPr>
      <w:r>
        <w:rPr>
          <w:rFonts w:hint="eastAsia" w:ascii="宋体" w:hAnsi="宋体"/>
          <w:szCs w:val="21"/>
        </w:rPr>
        <w:t>（4）投标人的相关证件、证明文件、合同和其他文件的原件、复印件没有按招标文件规定提交的，原件与复印件不一致的；</w:t>
      </w:r>
    </w:p>
    <w:p>
      <w:pPr>
        <w:pStyle w:val="71"/>
        <w:keepNext w:val="0"/>
        <w:spacing w:line="360" w:lineRule="auto"/>
        <w:rPr>
          <w:rFonts w:ascii="宋体" w:hAnsi="宋体"/>
          <w:szCs w:val="21"/>
        </w:rPr>
      </w:pPr>
      <w:r>
        <w:rPr>
          <w:rFonts w:hint="eastAsia" w:ascii="宋体" w:hAnsi="宋体"/>
          <w:szCs w:val="21"/>
        </w:rPr>
        <w:t>（5）投标报价不确定或超过招标文件中列出的招标采购预算（最高限价）的；</w:t>
      </w:r>
    </w:p>
    <w:p>
      <w:pPr>
        <w:pStyle w:val="71"/>
        <w:keepNext w:val="0"/>
        <w:spacing w:line="360" w:lineRule="auto"/>
        <w:rPr>
          <w:rFonts w:ascii="宋体" w:hAnsi="宋体"/>
          <w:szCs w:val="21"/>
        </w:rPr>
      </w:pPr>
      <w:r>
        <w:rPr>
          <w:rFonts w:hint="eastAsia" w:ascii="宋体" w:hAnsi="宋体"/>
          <w:szCs w:val="21"/>
        </w:rPr>
        <w:t>（6）投标人未按招标文件要求交纳投标保证金的；</w:t>
      </w:r>
    </w:p>
    <w:p>
      <w:pPr>
        <w:pStyle w:val="71"/>
        <w:keepNext w:val="0"/>
        <w:spacing w:line="360" w:lineRule="auto"/>
        <w:ind w:left="525" w:hanging="525" w:hangingChars="250"/>
        <w:rPr>
          <w:rFonts w:ascii="宋体" w:hAnsi="宋体"/>
          <w:szCs w:val="21"/>
        </w:rPr>
      </w:pPr>
      <w:r>
        <w:rPr>
          <w:rFonts w:hint="eastAsia" w:ascii="宋体" w:hAnsi="宋体"/>
          <w:szCs w:val="21"/>
        </w:rPr>
        <w:t>（7）评审期间，投标人没有按评标委员会的要求提交经授权代表签字的澄清、说明、补正或改变了投标文件的实质性内容的；</w:t>
      </w:r>
    </w:p>
    <w:p>
      <w:pPr>
        <w:pStyle w:val="71"/>
        <w:keepNext w:val="0"/>
        <w:spacing w:line="360" w:lineRule="auto"/>
        <w:rPr>
          <w:rFonts w:ascii="宋体" w:hAnsi="宋体"/>
          <w:szCs w:val="21"/>
        </w:rPr>
      </w:pPr>
      <w:r>
        <w:rPr>
          <w:rFonts w:hint="eastAsia" w:ascii="宋体" w:hAnsi="宋体"/>
          <w:szCs w:val="21"/>
        </w:rPr>
        <w:t>（8）投标人对招标人、招标代理机构、评标委员会及其工作人员施加影响，有碍招标公平、公正的；</w:t>
      </w:r>
    </w:p>
    <w:p>
      <w:pPr>
        <w:pStyle w:val="71"/>
        <w:keepNext w:val="0"/>
        <w:spacing w:line="360" w:lineRule="auto"/>
        <w:rPr>
          <w:rFonts w:ascii="宋体" w:hAnsi="宋体"/>
          <w:szCs w:val="21"/>
        </w:rPr>
      </w:pPr>
      <w:r>
        <w:rPr>
          <w:rFonts w:hint="eastAsia" w:ascii="宋体" w:hAnsi="宋体"/>
          <w:szCs w:val="21"/>
        </w:rPr>
        <w:t>（9）按有关法律、法规、规章规定属于中标无效的。</w:t>
      </w:r>
    </w:p>
    <w:p>
      <w:pPr>
        <w:pStyle w:val="40"/>
        <w:widowControl w:val="0"/>
        <w:spacing w:beforeAutospacing="0" w:afterAutospacing="0" w:line="360" w:lineRule="auto"/>
        <w:ind w:left="391" w:leftChars="-105" w:hanging="611" w:hangingChars="290"/>
        <w:rPr>
          <w:sz w:val="21"/>
          <w:szCs w:val="21"/>
        </w:rPr>
      </w:pPr>
      <w:r>
        <w:rPr>
          <w:rFonts w:hint="eastAsia"/>
          <w:b/>
          <w:bCs/>
          <w:sz w:val="21"/>
          <w:szCs w:val="21"/>
        </w:rPr>
        <w:t>（三）</w:t>
      </w:r>
      <w:r>
        <w:rPr>
          <w:rFonts w:hint="eastAsia"/>
          <w:sz w:val="21"/>
          <w:szCs w:val="21"/>
        </w:rPr>
        <w:t>以上资格性检查、符合性检查中带部分有不合格分项的投标文件，将作废标处理。经评标委员会确认的无效投标文件，招标人和招标代理机构将予以拒绝，并且不允许通过修正或撤消其不符合要求的差异，使之成为具有符合性的投标文件。</w:t>
      </w:r>
    </w:p>
    <w:p>
      <w:pPr>
        <w:pStyle w:val="40"/>
        <w:widowControl w:val="0"/>
        <w:spacing w:beforeAutospacing="0" w:afterAutospacing="0" w:line="360" w:lineRule="auto"/>
        <w:ind w:left="412" w:leftChars="-85" w:hanging="590" w:hangingChars="280"/>
        <w:rPr>
          <w:sz w:val="21"/>
          <w:szCs w:val="21"/>
        </w:rPr>
      </w:pPr>
      <w:r>
        <w:rPr>
          <w:rFonts w:hint="eastAsia"/>
          <w:b/>
          <w:bCs/>
          <w:sz w:val="21"/>
          <w:szCs w:val="21"/>
        </w:rPr>
        <w:t>（四）</w:t>
      </w:r>
      <w:r>
        <w:rPr>
          <w:rFonts w:hint="eastAsia"/>
          <w:sz w:val="21"/>
          <w:szCs w:val="21"/>
        </w:rPr>
        <w:t>评标委员会应于开标之后首先就投标人的投标文件进行符合性检查，经评标委员会确认具有有效投标文件的投标人不足三家时将重新组织招标。</w:t>
      </w:r>
    </w:p>
    <w:p>
      <w:pPr>
        <w:pStyle w:val="40"/>
        <w:widowControl w:val="0"/>
        <w:spacing w:beforeAutospacing="0" w:afterAutospacing="0" w:line="360" w:lineRule="auto"/>
        <w:ind w:left="412" w:leftChars="-85" w:hanging="590" w:hangingChars="280"/>
        <w:rPr>
          <w:b/>
          <w:bCs/>
          <w:sz w:val="21"/>
          <w:szCs w:val="21"/>
        </w:rPr>
      </w:pPr>
      <w:r>
        <w:rPr>
          <w:rFonts w:hint="eastAsia"/>
          <w:b/>
          <w:bCs/>
          <w:sz w:val="21"/>
          <w:szCs w:val="21"/>
        </w:rPr>
        <w:t>（五）技术、商务及价格投标(见附表)</w:t>
      </w:r>
    </w:p>
    <w:p>
      <w:pPr>
        <w:tabs>
          <w:tab w:val="left" w:pos="1287"/>
        </w:tabs>
        <w:snapToGrid w:val="0"/>
        <w:spacing w:line="360" w:lineRule="auto"/>
        <w:outlineLvl w:val="1"/>
        <w:rPr>
          <w:rFonts w:ascii="宋体" w:hAnsi="宋体"/>
        </w:rPr>
      </w:pPr>
      <w:r>
        <w:rPr>
          <w:rFonts w:hint="eastAsia" w:ascii="宋体" w:hAnsi="宋体"/>
        </w:rPr>
        <w:t>1.  评标委员会邀请在规定时间内递交投标文件的投标人参加投标。</w:t>
      </w:r>
    </w:p>
    <w:p>
      <w:pPr>
        <w:tabs>
          <w:tab w:val="left" w:pos="1287"/>
        </w:tabs>
        <w:snapToGrid w:val="0"/>
        <w:spacing w:line="360" w:lineRule="auto"/>
        <w:ind w:left="420" w:hanging="420" w:hangingChars="200"/>
        <w:outlineLvl w:val="1"/>
        <w:rPr>
          <w:rFonts w:ascii="宋体" w:hAnsi="宋体"/>
        </w:rPr>
      </w:pPr>
      <w:r>
        <w:rPr>
          <w:rFonts w:hint="eastAsia" w:ascii="宋体" w:hAnsi="宋体"/>
        </w:rPr>
        <w:t>2.  评标委员会应围绕招标文件资格条件、技术、商务、合同条款等内容进行评审。在投标过程中，评标委员会应当严格遵循保密原则，未经投标人同意不得向任何人透露当事人技术、价格和其他重要信息。</w:t>
      </w:r>
    </w:p>
    <w:p>
      <w:pPr>
        <w:tabs>
          <w:tab w:val="left" w:pos="1287"/>
        </w:tabs>
        <w:snapToGrid w:val="0"/>
        <w:spacing w:line="360" w:lineRule="auto"/>
        <w:ind w:left="420" w:hanging="420" w:hangingChars="200"/>
        <w:outlineLvl w:val="1"/>
        <w:rPr>
          <w:rFonts w:ascii="宋体" w:hAnsi="宋体"/>
        </w:rPr>
      </w:pPr>
      <w:r>
        <w:rPr>
          <w:rFonts w:hint="eastAsia" w:ascii="宋体" w:hAnsi="宋体"/>
        </w:rPr>
        <w:t>3.  招标文件的修正：评标委员会调整或修改采购需求内容时，应取得评标委员会的一致同意，并以书面形式通知所有参加投标的投标人。但任何形式的决定须以符合公平、公正原则和有利于项目的顺利实施为前提。</w:t>
      </w:r>
    </w:p>
    <w:p>
      <w:pPr>
        <w:tabs>
          <w:tab w:val="left" w:pos="1287"/>
        </w:tabs>
        <w:snapToGrid w:val="0"/>
        <w:spacing w:line="360" w:lineRule="auto"/>
        <w:ind w:left="420" w:hanging="420" w:hangingChars="200"/>
        <w:outlineLvl w:val="1"/>
        <w:rPr>
          <w:b/>
          <w:bCs/>
        </w:rPr>
      </w:pPr>
      <w:r>
        <w:rPr>
          <w:rFonts w:hint="eastAsia" w:ascii="宋体" w:hAnsi="宋体"/>
        </w:rPr>
        <w:t>4.  投标报价：评标委员会对投标人每个项目报价进行评定。若报价低于招标控制价的90%（含），则评标委员会应当要求其在规定时限内提供书面文件予以解释说明，并提交相关证明材料，否则评标委员会有权视其为低价恶意竞争，其投标报价无效。</w:t>
      </w:r>
    </w:p>
    <w:p>
      <w:pPr>
        <w:pStyle w:val="40"/>
        <w:widowControl w:val="0"/>
        <w:spacing w:beforeAutospacing="0" w:afterAutospacing="0" w:line="360" w:lineRule="auto"/>
        <w:ind w:left="412" w:leftChars="-85" w:hanging="590" w:hangingChars="280"/>
        <w:rPr>
          <w:rFonts w:ascii="宋体"/>
          <w:sz w:val="21"/>
          <w:szCs w:val="21"/>
        </w:rPr>
      </w:pPr>
      <w:r>
        <w:rPr>
          <w:rFonts w:hint="eastAsia" w:ascii="宋体"/>
          <w:b/>
          <w:bCs/>
          <w:sz w:val="21"/>
          <w:szCs w:val="21"/>
        </w:rPr>
        <w:t>（六）</w:t>
      </w:r>
      <w:r>
        <w:rPr>
          <w:rFonts w:hint="eastAsia" w:ascii="宋体"/>
          <w:sz w:val="21"/>
          <w:szCs w:val="21"/>
        </w:rPr>
        <w:t>细微偏差修正</w:t>
      </w:r>
    </w:p>
    <w:p>
      <w:pPr>
        <w:pStyle w:val="40"/>
        <w:widowControl w:val="0"/>
        <w:spacing w:beforeAutospacing="0" w:afterAutospacing="0" w:line="360" w:lineRule="auto"/>
        <w:ind w:left="210" w:hanging="210" w:hangingChars="100"/>
        <w:rPr>
          <w:rFonts w:ascii="宋体"/>
          <w:sz w:val="21"/>
          <w:szCs w:val="21"/>
        </w:rPr>
      </w:pPr>
      <w:r>
        <w:rPr>
          <w:rFonts w:hint="eastAsia" w:ascii="宋体"/>
          <w:sz w:val="21"/>
          <w:szCs w:val="21"/>
        </w:rPr>
        <w:t>1.经评标委员会确认为具有符合性的投标文件，若存在个别计算或累计方面的算术错误可视为投标文件存在细微偏差并按照以下原则进行修正：</w:t>
      </w:r>
    </w:p>
    <w:p>
      <w:pPr>
        <w:tabs>
          <w:tab w:val="left" w:pos="1287"/>
        </w:tabs>
        <w:snapToGrid w:val="0"/>
        <w:spacing w:line="360" w:lineRule="auto"/>
        <w:ind w:left="420" w:hanging="420" w:hangingChars="200"/>
        <w:outlineLvl w:val="1"/>
        <w:rPr>
          <w:rFonts w:ascii="宋体" w:hAnsi="宋体"/>
        </w:rPr>
      </w:pPr>
      <w:r>
        <w:rPr>
          <w:rFonts w:hint="eastAsia" w:ascii="宋体" w:hAnsi="宋体"/>
        </w:rPr>
        <w:t>（1）细微偏差是指经评标委员会确认为具有符合性的投标文件虽然实质上响应招标文件要求，但个别地方存在遗漏或者提供了不完整的技术信息及数据，并且修正这些遗漏或者不完整不会更改投标文件的实质性内容。</w:t>
      </w:r>
    </w:p>
    <w:p>
      <w:pPr>
        <w:tabs>
          <w:tab w:val="left" w:pos="1287"/>
        </w:tabs>
        <w:snapToGrid w:val="0"/>
        <w:spacing w:line="360" w:lineRule="auto"/>
        <w:ind w:left="420" w:hanging="420" w:hangingChars="200"/>
        <w:outlineLvl w:val="1"/>
        <w:rPr>
          <w:rFonts w:ascii="宋体" w:hAnsi="宋体"/>
        </w:rPr>
      </w:pPr>
      <w:r>
        <w:rPr>
          <w:rFonts w:hint="eastAsia" w:ascii="宋体" w:hAnsi="宋体"/>
        </w:rPr>
        <w:t>（2）经评标委员会确认为具有符合性的投标文件，若存在个别计算或累计方面的算术错误可视为投标文件存在细微偏差并按照以下原则进行修正：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上述两种以上不一致的，按照前款规定的顺序修正。</w:t>
      </w:r>
    </w:p>
    <w:p>
      <w:pPr>
        <w:tabs>
          <w:tab w:val="left" w:pos="1287"/>
        </w:tabs>
        <w:snapToGrid w:val="0"/>
        <w:spacing w:line="360" w:lineRule="auto"/>
        <w:ind w:left="420" w:hanging="420" w:hangingChars="200"/>
        <w:outlineLvl w:val="1"/>
        <w:rPr>
          <w:rFonts w:ascii="宋体" w:hAnsi="宋体"/>
        </w:rPr>
      </w:pPr>
      <w:r>
        <w:rPr>
          <w:rFonts w:hint="eastAsia" w:ascii="宋体" w:hAnsi="宋体"/>
        </w:rPr>
        <w:t>2、按照上述修正调整后的内容经投标人确认后，对投标人起约束作用。</w:t>
      </w:r>
    </w:p>
    <w:p>
      <w:pPr>
        <w:tabs>
          <w:tab w:val="left" w:pos="1287"/>
        </w:tabs>
        <w:snapToGrid w:val="0"/>
        <w:spacing w:line="360" w:lineRule="auto"/>
        <w:ind w:left="420" w:hanging="420" w:hangingChars="200"/>
        <w:outlineLvl w:val="1"/>
        <w:rPr>
          <w:rFonts w:ascii="宋体" w:hAnsi="宋体"/>
        </w:rPr>
      </w:pPr>
      <w:r>
        <w:rPr>
          <w:rFonts w:hint="eastAsia" w:ascii="宋体" w:hAnsi="宋体"/>
        </w:rPr>
        <w:t>3、经评标委员会确认存在细微偏差的投标文件，评标委员会可以于评审结果宣布之前要求投标人对投标文件中存在的细微偏差进行修正，若投标人拒绝修正，则其投标文件将被拒绝并被没收投标保证金。</w:t>
      </w:r>
    </w:p>
    <w:p>
      <w:pPr>
        <w:snapToGrid w:val="0"/>
        <w:spacing w:line="360" w:lineRule="auto"/>
        <w:ind w:left="389" w:leftChars="-128" w:hanging="658" w:hangingChars="312"/>
        <w:rPr>
          <w:rFonts w:ascii="宋体"/>
        </w:rPr>
      </w:pPr>
      <w:r>
        <w:rPr>
          <w:rFonts w:hint="eastAsia" w:ascii="宋体" w:hAnsi="宋体"/>
          <w:b/>
          <w:bCs/>
        </w:rPr>
        <w:t>（七）</w:t>
      </w:r>
      <w:r>
        <w:rPr>
          <w:rFonts w:hint="eastAsia" w:ascii="宋体"/>
        </w:rPr>
        <w:t>评标委员会采用综合评分法评选中标候选人，详见</w:t>
      </w:r>
      <w:r>
        <w:rPr>
          <w:rFonts w:hint="eastAsia" w:ascii="宋体" w:hAnsi="宋体"/>
          <w:bCs/>
        </w:rPr>
        <w:t>《评分标准和细则》。</w:t>
      </w:r>
    </w:p>
    <w:p>
      <w:pPr>
        <w:snapToGrid w:val="0"/>
        <w:spacing w:line="360" w:lineRule="auto"/>
        <w:ind w:left="389" w:leftChars="-128" w:hanging="658" w:hangingChars="312"/>
        <w:rPr>
          <w:rFonts w:ascii="宋体" w:hAnsi="宋体"/>
        </w:rPr>
      </w:pPr>
      <w:r>
        <w:rPr>
          <w:rFonts w:hint="eastAsia" w:ascii="宋体" w:hAnsi="宋体"/>
          <w:b/>
          <w:bCs/>
        </w:rPr>
        <w:t>（八）</w:t>
      </w:r>
      <w:r>
        <w:rPr>
          <w:rFonts w:hint="eastAsia" w:ascii="宋体" w:hAnsi="宋体"/>
        </w:rPr>
        <w:t>得分统计及推荐中标候选人名单</w:t>
      </w:r>
    </w:p>
    <w:p>
      <w:pPr>
        <w:widowControl w:val="0"/>
        <w:numPr>
          <w:ilvl w:val="0"/>
          <w:numId w:val="13"/>
        </w:numPr>
        <w:spacing w:line="360" w:lineRule="auto"/>
        <w:rPr>
          <w:rFonts w:ascii="宋体" w:hAnsi="宋体"/>
        </w:rPr>
      </w:pPr>
      <w:r>
        <w:rPr>
          <w:rFonts w:hint="eastAsia" w:ascii="宋体" w:hAnsi="宋体"/>
        </w:rPr>
        <w:t>按照投标程序、评分标准以及权重分配的规定，评标委员会各成员分别首先就各个投标人的技术状况、商务状况及其对招标文件要求的响应情况进行评议和比较，评出其商务评分和技术评分，所有评委各投标人的商务得分和技术得分应为各评委的评分相加，再除以评委人数，得出平均得分，将各投标人的商务得分、技术得分和价格得分相加得出其综合得分，按最终综合得分由高向低排序。</w:t>
      </w:r>
    </w:p>
    <w:p>
      <w:pPr>
        <w:widowControl w:val="0"/>
        <w:numPr>
          <w:ilvl w:val="0"/>
          <w:numId w:val="13"/>
        </w:numPr>
        <w:spacing w:line="360" w:lineRule="auto"/>
        <w:rPr>
          <w:rFonts w:ascii="宋体" w:hAnsi="宋体"/>
        </w:rPr>
      </w:pPr>
      <w:r>
        <w:rPr>
          <w:rFonts w:hint="eastAsia" w:ascii="宋体" w:hAnsi="宋体"/>
        </w:rPr>
        <w:t>投标人</w:t>
      </w:r>
      <w:r>
        <w:rPr>
          <w:rFonts w:ascii="宋体" w:hAnsi="宋体"/>
        </w:rPr>
        <w:t>的最终评审</w:t>
      </w:r>
      <w:r>
        <w:rPr>
          <w:rFonts w:hint="eastAsia" w:ascii="宋体" w:hAnsi="宋体"/>
        </w:rPr>
        <w:t>得分</w:t>
      </w:r>
      <w:r>
        <w:rPr>
          <w:rFonts w:ascii="宋体" w:hAnsi="宋体"/>
        </w:rPr>
        <w:t>＝</w:t>
      </w:r>
      <w:r>
        <w:rPr>
          <w:rFonts w:hint="eastAsia" w:ascii="宋体" w:hAnsi="宋体"/>
        </w:rPr>
        <w:t>商务得分+技术得分+价格得分,评分统计的结果数据须经评委验算审核并签名确认。</w:t>
      </w:r>
    </w:p>
    <w:p>
      <w:pPr>
        <w:widowControl w:val="0"/>
        <w:numPr>
          <w:ilvl w:val="0"/>
          <w:numId w:val="13"/>
        </w:numPr>
        <w:spacing w:line="360" w:lineRule="auto"/>
        <w:rPr>
          <w:rFonts w:ascii="宋体" w:hAnsi="宋体"/>
        </w:rPr>
      </w:pPr>
      <w:r>
        <w:rPr>
          <w:rFonts w:hint="eastAsia" w:ascii="宋体" w:hAnsi="宋体"/>
        </w:rPr>
        <w:t>委员会按评审后得分由高到低顺序排列。得分相同的，按投标报价由低到高顺序排列。得分且投标报价相同的，按技术指标优劣顺序排列评标委员会依据得分情况推荐综合得分前两名的投标人为第一中标候选人、第二中标候选人、第三中标候选人。</w:t>
      </w:r>
    </w:p>
    <w:p>
      <w:pPr>
        <w:spacing w:line="360" w:lineRule="auto"/>
        <w:rPr>
          <w:rFonts w:ascii="宋体" w:hAnsi="宋体"/>
        </w:rPr>
      </w:pPr>
      <w:r>
        <w:rPr>
          <w:rFonts w:hint="eastAsia" w:ascii="宋体" w:hAnsi="宋体"/>
          <w:b/>
          <w:bCs/>
        </w:rPr>
        <w:t>（九）</w:t>
      </w:r>
      <w:r>
        <w:rPr>
          <w:rFonts w:hint="eastAsia" w:ascii="宋体" w:hAnsi="宋体"/>
        </w:rPr>
        <w:t>编制评审报告。</w:t>
      </w:r>
    </w:p>
    <w:p>
      <w:pPr>
        <w:tabs>
          <w:tab w:val="left" w:pos="0"/>
        </w:tabs>
        <w:spacing w:line="360" w:lineRule="auto"/>
        <w:ind w:firstLine="420" w:firstLineChars="200"/>
        <w:rPr>
          <w:rFonts w:hAnsi="宋体"/>
        </w:rPr>
      </w:pPr>
      <w:r>
        <w:rPr>
          <w:rFonts w:hint="eastAsia" w:hAnsi="宋体"/>
        </w:rPr>
        <w:t>评标委员会根据评审结果撰写评审报告。评审报告是评标委员会根据全体评审成员签字的原始评审记录和评审结果编写的报告，其主要内容包括：</w:t>
      </w:r>
    </w:p>
    <w:p>
      <w:pPr>
        <w:spacing w:line="360" w:lineRule="auto"/>
        <w:ind w:firstLine="315" w:firstLineChars="150"/>
        <w:rPr>
          <w:rFonts w:ascii="宋体" w:hAnsi="宋体"/>
        </w:rPr>
      </w:pPr>
      <w:r>
        <w:rPr>
          <w:rFonts w:hint="eastAsia" w:ascii="宋体" w:hAnsi="宋体"/>
        </w:rPr>
        <w:t>1、投标公告刊登的媒体名称、开标日期和地点；</w:t>
      </w:r>
    </w:p>
    <w:p>
      <w:pPr>
        <w:spacing w:line="360" w:lineRule="auto"/>
        <w:ind w:firstLine="315" w:firstLineChars="150"/>
        <w:rPr>
          <w:rFonts w:ascii="宋体" w:hAnsi="宋体"/>
        </w:rPr>
      </w:pPr>
      <w:r>
        <w:rPr>
          <w:rFonts w:hint="eastAsia" w:ascii="宋体" w:hAnsi="宋体"/>
        </w:rPr>
        <w:t>2、购买招标文件的投标人名单和评标委员会成员名单；</w:t>
      </w:r>
    </w:p>
    <w:p>
      <w:pPr>
        <w:spacing w:line="360" w:lineRule="auto"/>
        <w:ind w:firstLine="315" w:firstLineChars="150"/>
        <w:rPr>
          <w:rFonts w:ascii="宋体" w:hAnsi="宋体"/>
        </w:rPr>
      </w:pPr>
      <w:r>
        <w:rPr>
          <w:rFonts w:hint="eastAsia" w:ascii="宋体" w:hAnsi="宋体"/>
        </w:rPr>
        <w:t>3、评审方法和标准；</w:t>
      </w:r>
    </w:p>
    <w:p>
      <w:pPr>
        <w:spacing w:line="360" w:lineRule="auto"/>
        <w:ind w:firstLine="315" w:firstLineChars="150"/>
        <w:rPr>
          <w:rFonts w:ascii="宋体" w:hAnsi="宋体"/>
        </w:rPr>
      </w:pPr>
      <w:r>
        <w:rPr>
          <w:rFonts w:hint="eastAsia" w:ascii="宋体" w:hAnsi="宋体"/>
        </w:rPr>
        <w:t>4、开标记录和评审情况及说明，包括响应无效投标人名单及原因；</w:t>
      </w:r>
    </w:p>
    <w:p>
      <w:pPr>
        <w:spacing w:line="360" w:lineRule="auto"/>
        <w:ind w:firstLine="315" w:firstLineChars="150"/>
        <w:rPr>
          <w:rFonts w:ascii="宋体" w:hAnsi="宋体"/>
        </w:rPr>
      </w:pPr>
      <w:r>
        <w:rPr>
          <w:rFonts w:hint="eastAsia" w:ascii="宋体" w:hAnsi="宋体"/>
        </w:rPr>
        <w:t>5、评审结果和成交候选投标人排序表；</w:t>
      </w:r>
    </w:p>
    <w:p>
      <w:pPr>
        <w:spacing w:line="360" w:lineRule="auto"/>
        <w:ind w:firstLine="315" w:firstLineChars="150"/>
        <w:rPr>
          <w:rFonts w:ascii="宋体" w:hAnsi="宋体"/>
        </w:rPr>
      </w:pPr>
      <w:r>
        <w:rPr>
          <w:rFonts w:hint="eastAsia" w:ascii="宋体" w:hAnsi="宋体"/>
        </w:rPr>
        <w:t>6、评标委员会的授标建议。</w:t>
      </w:r>
    </w:p>
    <w:p>
      <w:pPr>
        <w:spacing w:line="360" w:lineRule="auto"/>
        <w:jc w:val="left"/>
        <w:rPr>
          <w:rFonts w:hAnsi="宋体"/>
          <w:b/>
          <w:bCs/>
          <w:sz w:val="28"/>
          <w:szCs w:val="28"/>
        </w:rPr>
      </w:pPr>
      <w:r>
        <w:rPr>
          <w:rFonts w:hint="eastAsia" w:hAnsi="宋体"/>
          <w:b/>
          <w:bCs/>
          <w:sz w:val="28"/>
          <w:szCs w:val="28"/>
        </w:rPr>
        <w:t>附件：</w:t>
      </w:r>
    </w:p>
    <w:p>
      <w:pPr>
        <w:spacing w:line="360" w:lineRule="auto"/>
        <w:jc w:val="left"/>
        <w:rPr>
          <w:rFonts w:hAnsi="宋体"/>
          <w:sz w:val="24"/>
          <w:szCs w:val="24"/>
        </w:rPr>
      </w:pPr>
      <w:r>
        <w:rPr>
          <w:rFonts w:hint="eastAsia" w:hAnsi="宋体"/>
          <w:bCs/>
          <w:sz w:val="24"/>
          <w:szCs w:val="24"/>
        </w:rPr>
        <w:t>表一</w:t>
      </w:r>
      <w:r>
        <w:rPr>
          <w:rFonts w:hint="eastAsia" w:hAnsi="宋体"/>
          <w:b/>
          <w:bCs/>
          <w:sz w:val="28"/>
          <w:szCs w:val="28"/>
        </w:rPr>
        <w:t>、</w:t>
      </w:r>
      <w:r>
        <w:rPr>
          <w:rFonts w:hint="eastAsia" w:hAnsi="宋体"/>
          <w:sz w:val="24"/>
          <w:szCs w:val="24"/>
        </w:rPr>
        <w:t>资格性检查表</w:t>
      </w:r>
    </w:p>
    <w:p>
      <w:pPr>
        <w:spacing w:line="360" w:lineRule="auto"/>
        <w:jc w:val="left"/>
        <w:rPr>
          <w:rFonts w:hAnsi="宋体"/>
          <w:sz w:val="24"/>
          <w:szCs w:val="24"/>
        </w:rPr>
      </w:pPr>
      <w:r>
        <w:rPr>
          <w:rFonts w:hint="eastAsia" w:hAnsi="宋体"/>
          <w:sz w:val="24"/>
          <w:szCs w:val="24"/>
        </w:rPr>
        <w:t>表二、符合性检查表</w:t>
      </w:r>
    </w:p>
    <w:p>
      <w:pPr>
        <w:spacing w:line="360" w:lineRule="auto"/>
        <w:jc w:val="left"/>
        <w:rPr>
          <w:rFonts w:hAnsi="宋体"/>
          <w:sz w:val="24"/>
          <w:szCs w:val="24"/>
        </w:rPr>
      </w:pPr>
      <w:r>
        <w:rPr>
          <w:rFonts w:hint="eastAsia" w:hAnsi="宋体"/>
          <w:sz w:val="24"/>
          <w:szCs w:val="24"/>
        </w:rPr>
        <w:t>表三、《商务、技术评审表》</w:t>
      </w:r>
    </w:p>
    <w:p>
      <w:pPr>
        <w:spacing w:line="360" w:lineRule="auto"/>
        <w:jc w:val="left"/>
        <w:rPr>
          <w:rFonts w:hAnsi="宋体"/>
          <w:sz w:val="24"/>
        </w:rPr>
      </w:pPr>
      <w:r>
        <w:rPr>
          <w:rFonts w:hint="eastAsia" w:hAnsi="宋体"/>
          <w:sz w:val="24"/>
          <w:szCs w:val="24"/>
        </w:rPr>
        <w:t>表四、《价格评审表》</w:t>
      </w:r>
    </w:p>
    <w:p>
      <w:pPr>
        <w:pStyle w:val="58"/>
      </w:pPr>
    </w:p>
    <w:p>
      <w:pPr>
        <w:spacing w:line="360" w:lineRule="auto"/>
        <w:rPr>
          <w:rFonts w:ascii="宋体" w:hAnsi="宋体"/>
          <w:b/>
          <w:bCs/>
          <w:sz w:val="28"/>
        </w:rPr>
      </w:pPr>
    </w:p>
    <w:p>
      <w:pPr>
        <w:spacing w:line="360" w:lineRule="auto"/>
        <w:rPr>
          <w:rFonts w:ascii="宋体" w:hAnsi="宋体"/>
          <w:b/>
          <w:bCs/>
          <w:sz w:val="28"/>
        </w:rPr>
      </w:pPr>
    </w:p>
    <w:p>
      <w:pPr>
        <w:spacing w:line="360" w:lineRule="auto"/>
        <w:rPr>
          <w:rFonts w:ascii="宋体" w:hAnsi="宋体"/>
          <w:b/>
          <w:bCs/>
          <w:sz w:val="28"/>
        </w:rPr>
      </w:pPr>
    </w:p>
    <w:p>
      <w:pPr>
        <w:spacing w:line="360" w:lineRule="auto"/>
        <w:rPr>
          <w:rFonts w:ascii="宋体" w:hAnsi="宋体"/>
          <w:b/>
          <w:bCs/>
          <w:sz w:val="28"/>
        </w:rPr>
      </w:pPr>
    </w:p>
    <w:p>
      <w:pPr>
        <w:spacing w:line="360" w:lineRule="auto"/>
        <w:rPr>
          <w:rFonts w:ascii="宋体" w:hAnsi="宋体"/>
          <w:b/>
          <w:bCs/>
          <w:color w:val="auto"/>
          <w:sz w:val="28"/>
        </w:rPr>
      </w:pPr>
      <w:r>
        <w:rPr>
          <w:rFonts w:hint="eastAsia" w:ascii="宋体" w:hAnsi="宋体"/>
          <w:b/>
          <w:bCs/>
          <w:color w:val="auto"/>
          <w:sz w:val="28"/>
        </w:rPr>
        <w:t>附表一</w:t>
      </w:r>
      <w:r>
        <w:rPr>
          <w:rFonts w:hint="eastAsia" w:ascii="宋体" w:hAnsi="宋体"/>
          <w:b/>
          <w:bCs/>
          <w:color w:val="auto"/>
          <w:sz w:val="28"/>
          <w:lang w:val="en-US" w:eastAsia="zh-CN"/>
        </w:rPr>
        <w:t xml:space="preserve">                   </w:t>
      </w:r>
      <w:r>
        <w:rPr>
          <w:rFonts w:hint="eastAsia" w:ascii="宋体" w:hAnsi="宋体"/>
          <w:b/>
          <w:bCs/>
          <w:color w:val="auto"/>
          <w:sz w:val="28"/>
        </w:rPr>
        <w:t>资格审查表</w:t>
      </w:r>
    </w:p>
    <w:p>
      <w:pPr>
        <w:adjustRightInd w:val="0"/>
        <w:snapToGrid w:val="0"/>
        <w:spacing w:line="360" w:lineRule="auto"/>
        <w:rPr>
          <w:rFonts w:asciiTheme="minorEastAsia" w:hAnsiTheme="minorEastAsia"/>
          <w:color w:val="auto"/>
          <w:sz w:val="28"/>
          <w:szCs w:val="28"/>
        </w:rPr>
      </w:pPr>
      <w:r>
        <w:rPr>
          <w:rFonts w:hint="eastAsia" w:ascii="宋体" w:hAnsi="宋体" w:cs="宋体"/>
          <w:color w:val="auto"/>
        </w:rPr>
        <w:t>项目名称 ：</w:t>
      </w:r>
      <w:r>
        <w:rPr>
          <w:rFonts w:hint="eastAsia" w:hAnsi="宋体" w:cs="宋体"/>
          <w:color w:val="auto"/>
          <w:sz w:val="24"/>
        </w:rPr>
        <w:t>湛江市生态环境局雷州分局</w:t>
      </w:r>
    </w:p>
    <w:p>
      <w:pPr>
        <w:adjustRightInd w:val="0"/>
        <w:snapToGrid w:val="0"/>
        <w:spacing w:line="360" w:lineRule="auto"/>
        <w:rPr>
          <w:rFonts w:asciiTheme="minorEastAsia" w:hAnsiTheme="minorEastAsia"/>
          <w:color w:val="auto"/>
          <w:sz w:val="28"/>
          <w:szCs w:val="28"/>
        </w:rPr>
      </w:pPr>
      <w:r>
        <w:rPr>
          <w:rFonts w:hint="eastAsia" w:ascii="宋体" w:hAnsi="宋体" w:cs="宋体"/>
          <w:color w:val="auto"/>
        </w:rPr>
        <w:t>项目编号 ：</w:t>
      </w:r>
      <w:r>
        <w:rPr>
          <w:rFonts w:hint="eastAsia" w:asciiTheme="minorEastAsia" w:hAnsiTheme="minorEastAsia"/>
          <w:color w:val="auto"/>
          <w:sz w:val="24"/>
        </w:rPr>
        <w:t>TS202105013</w:t>
      </w:r>
    </w:p>
    <w:tbl>
      <w:tblPr>
        <w:tblStyle w:val="45"/>
        <w:tblW w:w="10348" w:type="dxa"/>
        <w:tblInd w:w="-60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5245"/>
        <w:gridCol w:w="1134"/>
        <w:gridCol w:w="998"/>
        <w:gridCol w:w="1135"/>
        <w:gridCol w:w="126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5812" w:type="dxa"/>
            <w:gridSpan w:val="2"/>
            <w:tcBorders>
              <w:top w:val="single" w:color="auto" w:sz="2" w:space="0"/>
              <w:left w:val="single" w:color="auto" w:sz="2" w:space="0"/>
              <w:bottom w:val="single" w:color="auto" w:sz="6" w:space="0"/>
              <w:right w:val="single" w:color="auto" w:sz="6" w:space="0"/>
            </w:tcBorders>
            <w:vAlign w:val="center"/>
          </w:tcPr>
          <w:p>
            <w:pPr>
              <w:spacing w:line="360" w:lineRule="auto"/>
              <w:jc w:val="center"/>
              <w:rPr>
                <w:rFonts w:ascii="宋体" w:hAnsi="宋体" w:cs="宋体"/>
                <w:color w:val="auto"/>
              </w:rPr>
            </w:pPr>
            <w:r>
              <w:rPr>
                <w:rFonts w:hint="eastAsia" w:ascii="宋体" w:hAnsi="宋体" w:cs="宋体"/>
                <w:color w:val="auto"/>
              </w:rPr>
              <w:t>评审内容</w:t>
            </w:r>
          </w:p>
        </w:tc>
        <w:tc>
          <w:tcPr>
            <w:tcW w:w="1134" w:type="dxa"/>
            <w:tcBorders>
              <w:top w:val="single" w:color="auto" w:sz="2"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r>
              <w:rPr>
                <w:rFonts w:hint="eastAsia" w:ascii="宋体" w:hAnsi="宋体" w:cs="宋体"/>
                <w:color w:val="auto"/>
              </w:rPr>
              <w:t>投标人A</w:t>
            </w:r>
          </w:p>
        </w:tc>
        <w:tc>
          <w:tcPr>
            <w:tcW w:w="998" w:type="dxa"/>
            <w:tcBorders>
              <w:top w:val="single" w:color="auto" w:sz="2"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r>
              <w:rPr>
                <w:rFonts w:hint="eastAsia" w:ascii="宋体" w:hAnsi="宋体" w:cs="宋体"/>
                <w:color w:val="auto"/>
              </w:rPr>
              <w:t>投标人B</w:t>
            </w:r>
          </w:p>
        </w:tc>
        <w:tc>
          <w:tcPr>
            <w:tcW w:w="1135" w:type="dxa"/>
            <w:tcBorders>
              <w:top w:val="single" w:color="auto" w:sz="2"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auto"/>
              </w:rPr>
            </w:pPr>
            <w:r>
              <w:rPr>
                <w:rFonts w:hint="eastAsia" w:ascii="宋体" w:hAnsi="宋体" w:cs="宋体"/>
                <w:color w:val="auto"/>
              </w:rPr>
              <w:t>投标人C</w:t>
            </w:r>
          </w:p>
        </w:tc>
        <w:tc>
          <w:tcPr>
            <w:tcW w:w="1269" w:type="dxa"/>
            <w:tcBorders>
              <w:top w:val="single" w:color="auto" w:sz="2" w:space="0"/>
              <w:left w:val="single" w:color="auto" w:sz="4" w:space="0"/>
              <w:bottom w:val="single" w:color="auto" w:sz="4" w:space="0"/>
              <w:right w:val="single" w:color="auto" w:sz="2" w:space="0"/>
            </w:tcBorders>
            <w:vAlign w:val="center"/>
          </w:tcPr>
          <w:p>
            <w:pPr>
              <w:spacing w:line="360" w:lineRule="auto"/>
              <w:jc w:val="center"/>
              <w:rPr>
                <w:rFonts w:ascii="宋体" w:hAnsi="宋体" w:cs="宋体"/>
                <w:color w:val="auto"/>
              </w:rPr>
            </w:pPr>
            <w:r>
              <w:rPr>
                <w:rFonts w:hint="eastAsia" w:ascii="宋体" w:hAnsi="宋体" w:cs="宋体"/>
                <w:color w:val="auto"/>
              </w:rPr>
              <w:t>投标人……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739" w:hRule="atLeast"/>
        </w:trPr>
        <w:tc>
          <w:tcPr>
            <w:tcW w:w="567" w:type="dxa"/>
            <w:vMerge w:val="restart"/>
            <w:tcBorders>
              <w:top w:val="single" w:color="auto" w:sz="6" w:space="0"/>
              <w:left w:val="single" w:color="auto" w:sz="2" w:space="0"/>
              <w:right w:val="single" w:color="auto" w:sz="6" w:space="0"/>
            </w:tcBorders>
            <w:vAlign w:val="center"/>
          </w:tcPr>
          <w:p>
            <w:pPr>
              <w:spacing w:line="360" w:lineRule="auto"/>
              <w:jc w:val="center"/>
              <w:rPr>
                <w:rFonts w:ascii="宋体" w:hAnsi="宋体" w:cs="宋体"/>
                <w:color w:val="auto"/>
              </w:rPr>
            </w:pPr>
            <w:r>
              <w:rPr>
                <w:rFonts w:hint="eastAsia" w:ascii="宋体" w:hAnsi="宋体" w:cs="宋体"/>
                <w:color w:val="auto"/>
              </w:rPr>
              <w:t>资格检查</w:t>
            </w:r>
          </w:p>
        </w:tc>
        <w:tc>
          <w:tcPr>
            <w:tcW w:w="524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auto"/>
              </w:rPr>
            </w:pPr>
            <w:r>
              <w:rPr>
                <w:rFonts w:hint="eastAsia" w:ascii="宋体" w:hAnsi="宋体"/>
                <w:color w:val="auto"/>
              </w:rPr>
              <w:t>应具备《中华人民共和国政府采购法》第二十二条规定的条件</w:t>
            </w:r>
          </w:p>
        </w:tc>
        <w:tc>
          <w:tcPr>
            <w:tcW w:w="1134" w:type="dxa"/>
            <w:tcBorders>
              <w:top w:val="single" w:color="auto" w:sz="6" w:space="0"/>
              <w:left w:val="single" w:color="auto" w:sz="6" w:space="0"/>
              <w:right w:val="single" w:color="auto" w:sz="6" w:space="0"/>
            </w:tcBorders>
            <w:vAlign w:val="center"/>
          </w:tcPr>
          <w:p>
            <w:pPr>
              <w:rPr>
                <w:rFonts w:ascii="宋体" w:hAnsi="宋体"/>
                <w:color w:val="auto"/>
              </w:rPr>
            </w:pPr>
          </w:p>
        </w:tc>
        <w:tc>
          <w:tcPr>
            <w:tcW w:w="998" w:type="dxa"/>
            <w:tcBorders>
              <w:top w:val="single" w:color="auto" w:sz="6" w:space="0"/>
              <w:left w:val="single" w:color="auto" w:sz="6" w:space="0"/>
              <w:bottom w:val="single" w:color="auto" w:sz="4" w:space="0"/>
              <w:right w:val="single" w:color="auto" w:sz="6" w:space="0"/>
            </w:tcBorders>
            <w:vAlign w:val="center"/>
          </w:tcPr>
          <w:p>
            <w:pPr>
              <w:rPr>
                <w:rFonts w:ascii="宋体" w:hAnsi="宋体"/>
                <w:color w:val="auto"/>
              </w:rPr>
            </w:pPr>
          </w:p>
        </w:tc>
        <w:tc>
          <w:tcPr>
            <w:tcW w:w="1135" w:type="dxa"/>
            <w:tcBorders>
              <w:top w:val="single" w:color="auto" w:sz="6" w:space="0"/>
              <w:left w:val="single" w:color="auto" w:sz="6" w:space="0"/>
              <w:bottom w:val="single" w:color="auto" w:sz="4" w:space="0"/>
              <w:right w:val="single" w:color="auto" w:sz="4" w:space="0"/>
            </w:tcBorders>
            <w:vAlign w:val="center"/>
          </w:tcPr>
          <w:p>
            <w:pPr>
              <w:rPr>
                <w:rFonts w:ascii="宋体" w:hAnsi="宋体"/>
                <w:color w:val="auto"/>
              </w:rPr>
            </w:pPr>
          </w:p>
        </w:tc>
        <w:tc>
          <w:tcPr>
            <w:tcW w:w="1269" w:type="dxa"/>
            <w:tcBorders>
              <w:top w:val="single" w:color="auto" w:sz="6" w:space="0"/>
              <w:left w:val="single" w:color="auto" w:sz="4" w:space="0"/>
              <w:bottom w:val="single" w:color="auto" w:sz="4" w:space="0"/>
              <w:right w:val="single" w:color="auto" w:sz="2" w:space="0"/>
            </w:tcBorders>
            <w:vAlign w:val="center"/>
          </w:tcPr>
          <w:p>
            <w:pPr>
              <w:rPr>
                <w:rFonts w:ascii="宋体" w:hAnsi="宋体"/>
                <w:color w:val="auto"/>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224" w:hRule="atLeast"/>
        </w:trPr>
        <w:tc>
          <w:tcPr>
            <w:tcW w:w="567" w:type="dxa"/>
            <w:vMerge w:val="continue"/>
            <w:tcBorders>
              <w:left w:val="single" w:color="auto" w:sz="2" w:space="0"/>
              <w:right w:val="single" w:color="auto" w:sz="6" w:space="0"/>
            </w:tcBorders>
            <w:vAlign w:val="center"/>
          </w:tcPr>
          <w:p>
            <w:pPr>
              <w:spacing w:line="360" w:lineRule="auto"/>
              <w:jc w:val="center"/>
              <w:rPr>
                <w:rFonts w:ascii="宋体" w:hAnsi="宋体" w:cs="宋体"/>
                <w:color w:val="auto"/>
              </w:rPr>
            </w:pPr>
          </w:p>
        </w:tc>
        <w:tc>
          <w:tcPr>
            <w:tcW w:w="524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auto"/>
              </w:rPr>
            </w:pPr>
            <w:r>
              <w:rPr>
                <w:rFonts w:hint="eastAsia" w:ascii="宋体" w:hAnsi="宋体" w:cs="宋体"/>
                <w:color w:val="auto"/>
              </w:rPr>
              <w:t>投标人</w:t>
            </w:r>
            <w:r>
              <w:rPr>
                <w:rFonts w:ascii="宋体" w:hAnsi="宋体"/>
                <w:color w:val="auto"/>
              </w:rPr>
              <w:t>必须是在中华人民共和国境内注册的独立法人（外资独资或外资控股企业除外），能独立承担民事责任，取得合法企业工商营业执照，具有相关的经营范围</w:t>
            </w:r>
            <w:r>
              <w:rPr>
                <w:rFonts w:hint="eastAsia" w:ascii="宋体" w:hAnsi="宋体"/>
                <w:color w:val="auto"/>
              </w:rPr>
              <w:t>；</w:t>
            </w:r>
          </w:p>
        </w:tc>
        <w:tc>
          <w:tcPr>
            <w:tcW w:w="1134" w:type="dxa"/>
            <w:tcBorders>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p>
        </w:tc>
        <w:tc>
          <w:tcPr>
            <w:tcW w:w="998"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p>
        </w:tc>
        <w:tc>
          <w:tcPr>
            <w:tcW w:w="1135"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auto"/>
              </w:rPr>
            </w:pPr>
          </w:p>
        </w:tc>
        <w:tc>
          <w:tcPr>
            <w:tcW w:w="1269" w:type="dxa"/>
            <w:tcBorders>
              <w:top w:val="single" w:color="auto" w:sz="4" w:space="0"/>
              <w:left w:val="single" w:color="auto" w:sz="4" w:space="0"/>
              <w:bottom w:val="single" w:color="auto" w:sz="4" w:space="0"/>
              <w:right w:val="single" w:color="auto" w:sz="2" w:space="0"/>
            </w:tcBorders>
            <w:vAlign w:val="center"/>
          </w:tcPr>
          <w:p>
            <w:pPr>
              <w:spacing w:line="360" w:lineRule="auto"/>
              <w:jc w:val="center"/>
              <w:rPr>
                <w:rFonts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626" w:hRule="atLeast"/>
        </w:trPr>
        <w:tc>
          <w:tcPr>
            <w:tcW w:w="567" w:type="dxa"/>
            <w:vMerge w:val="continue"/>
            <w:tcBorders>
              <w:left w:val="single" w:color="auto" w:sz="2" w:space="0"/>
              <w:right w:val="single" w:color="auto" w:sz="6" w:space="0"/>
            </w:tcBorders>
            <w:vAlign w:val="center"/>
          </w:tcPr>
          <w:p>
            <w:pPr>
              <w:spacing w:line="360" w:lineRule="auto"/>
              <w:jc w:val="center"/>
              <w:rPr>
                <w:rFonts w:ascii="宋体" w:hAnsi="宋体" w:cs="宋体"/>
                <w:color w:val="auto"/>
              </w:rPr>
            </w:pPr>
          </w:p>
        </w:tc>
        <w:tc>
          <w:tcPr>
            <w:tcW w:w="524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auto"/>
              </w:rPr>
            </w:pPr>
            <w:r>
              <w:rPr>
                <w:rFonts w:hint="eastAsia" w:ascii="宋体" w:hAnsi="宋体"/>
                <w:color w:val="auto"/>
              </w:rPr>
              <w:t>投标人未被列入失信被执行人、重大税收违法案件当事人名单及政府采购严重违法失信行为记录名单。(投标人需提供通过“信用中国”网站（www.creditchina.gov.cn）和中国政府采购网（www.ccgp.gov.cn）查询公示之日起至投标截止时间止期间的信用信息查询记录网络截图并加盖投标人公章。)（以代理机构于投标截止日当天在 “ 信用中国 ” 网站（ www.creditchina.gov.cn ）以及中国政府采购网(www.ccgp.gov.cn)查询结果为准，如相关失信记录已失效，供应商需提供相关证明资料）。</w:t>
            </w:r>
          </w:p>
        </w:tc>
        <w:tc>
          <w:tcPr>
            <w:tcW w:w="1134" w:type="dxa"/>
            <w:tcBorders>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p>
        </w:tc>
        <w:tc>
          <w:tcPr>
            <w:tcW w:w="998"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cs="宋体"/>
                <w:color w:val="auto"/>
              </w:rPr>
            </w:pPr>
          </w:p>
        </w:tc>
        <w:tc>
          <w:tcPr>
            <w:tcW w:w="1135"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auto"/>
              </w:rPr>
            </w:pPr>
          </w:p>
        </w:tc>
        <w:tc>
          <w:tcPr>
            <w:tcW w:w="1269" w:type="dxa"/>
            <w:tcBorders>
              <w:top w:val="single" w:color="auto" w:sz="4" w:space="0"/>
              <w:left w:val="single" w:color="auto" w:sz="4" w:space="0"/>
              <w:bottom w:val="single" w:color="auto" w:sz="4" w:space="0"/>
              <w:right w:val="single" w:color="auto" w:sz="2" w:space="0"/>
            </w:tcBorders>
            <w:vAlign w:val="center"/>
          </w:tcPr>
          <w:p>
            <w:pPr>
              <w:spacing w:line="360" w:lineRule="auto"/>
              <w:jc w:val="center"/>
              <w:rPr>
                <w:rFonts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567" w:type="dxa"/>
            <w:vMerge w:val="continue"/>
            <w:tcBorders>
              <w:left w:val="single" w:color="auto" w:sz="2" w:space="0"/>
              <w:right w:val="single" w:color="auto" w:sz="6" w:space="0"/>
            </w:tcBorders>
            <w:vAlign w:val="center"/>
          </w:tcPr>
          <w:p>
            <w:pPr>
              <w:spacing w:line="360" w:lineRule="auto"/>
              <w:jc w:val="center"/>
              <w:rPr>
                <w:rFonts w:ascii="宋体" w:hAnsi="宋体" w:cs="宋体"/>
                <w:color w:val="auto"/>
              </w:rPr>
            </w:pPr>
          </w:p>
        </w:tc>
        <w:tc>
          <w:tcPr>
            <w:tcW w:w="5245" w:type="dxa"/>
            <w:tcBorders>
              <w:top w:val="single" w:color="auto" w:sz="6" w:space="0"/>
              <w:left w:val="single" w:color="auto" w:sz="6" w:space="0"/>
              <w:bottom w:val="single" w:color="auto" w:sz="6" w:space="0"/>
              <w:right w:val="single" w:color="auto" w:sz="6" w:space="0"/>
            </w:tcBorders>
            <w:vAlign w:val="center"/>
          </w:tcPr>
          <w:p>
            <w:pPr>
              <w:pStyle w:val="58"/>
              <w:spacing w:line="360" w:lineRule="auto"/>
              <w:rPr>
                <w:color w:val="auto"/>
              </w:rPr>
            </w:pPr>
            <w:r>
              <w:rPr>
                <w:rFonts w:hint="eastAsia" w:ascii="宋体" w:hAnsi="宋体"/>
                <w:color w:val="auto"/>
                <w:kern w:val="0"/>
              </w:rPr>
              <w:t>工程咨询单位甲级资格证书</w:t>
            </w:r>
          </w:p>
        </w:tc>
        <w:tc>
          <w:tcPr>
            <w:tcW w:w="1134" w:type="dxa"/>
            <w:tcBorders>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rPr>
            </w:pPr>
          </w:p>
        </w:tc>
        <w:tc>
          <w:tcPr>
            <w:tcW w:w="998" w:type="dxa"/>
            <w:tcBorders>
              <w:top w:val="single" w:color="auto" w:sz="4"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rPr>
            </w:pPr>
          </w:p>
        </w:tc>
        <w:tc>
          <w:tcPr>
            <w:tcW w:w="1135" w:type="dxa"/>
            <w:tcBorders>
              <w:top w:val="single" w:color="auto" w:sz="4" w:space="0"/>
              <w:left w:val="single" w:color="auto" w:sz="6" w:space="0"/>
              <w:bottom w:val="single" w:color="auto" w:sz="6" w:space="0"/>
              <w:right w:val="single" w:color="auto" w:sz="4" w:space="0"/>
            </w:tcBorders>
            <w:vAlign w:val="center"/>
          </w:tcPr>
          <w:p>
            <w:pPr>
              <w:spacing w:line="360" w:lineRule="auto"/>
              <w:jc w:val="center"/>
              <w:rPr>
                <w:rFonts w:ascii="宋体" w:hAnsi="宋体" w:cs="宋体"/>
                <w:color w:val="auto"/>
              </w:rPr>
            </w:pPr>
          </w:p>
        </w:tc>
        <w:tc>
          <w:tcPr>
            <w:tcW w:w="1269" w:type="dxa"/>
            <w:tcBorders>
              <w:top w:val="single" w:color="auto" w:sz="4" w:space="0"/>
              <w:left w:val="single" w:color="auto" w:sz="4" w:space="0"/>
              <w:bottom w:val="single" w:color="auto" w:sz="6" w:space="0"/>
              <w:right w:val="single" w:color="auto" w:sz="2" w:space="0"/>
            </w:tcBorders>
            <w:vAlign w:val="center"/>
          </w:tcPr>
          <w:p>
            <w:pPr>
              <w:spacing w:line="360" w:lineRule="auto"/>
              <w:jc w:val="center"/>
              <w:rPr>
                <w:rFonts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7" w:hRule="atLeast"/>
        </w:trPr>
        <w:tc>
          <w:tcPr>
            <w:tcW w:w="567" w:type="dxa"/>
            <w:tcBorders>
              <w:top w:val="single" w:color="auto" w:sz="6" w:space="0"/>
              <w:left w:val="single" w:color="auto" w:sz="2" w:space="0"/>
              <w:bottom w:val="single" w:color="auto" w:sz="6" w:space="0"/>
              <w:right w:val="single" w:color="auto" w:sz="6" w:space="0"/>
            </w:tcBorders>
            <w:vAlign w:val="center"/>
          </w:tcPr>
          <w:p>
            <w:pPr>
              <w:spacing w:line="360" w:lineRule="auto"/>
              <w:jc w:val="center"/>
              <w:rPr>
                <w:rFonts w:ascii="宋体" w:hAnsi="宋体" w:cs="宋体"/>
                <w:color w:val="auto"/>
              </w:rPr>
            </w:pPr>
            <w:r>
              <w:rPr>
                <w:rFonts w:hint="eastAsia" w:ascii="宋体" w:hAnsi="宋体" w:cs="宋体"/>
                <w:color w:val="auto"/>
              </w:rPr>
              <w:t>结论</w:t>
            </w:r>
          </w:p>
        </w:tc>
        <w:tc>
          <w:tcPr>
            <w:tcW w:w="5245"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auto"/>
              </w:rPr>
            </w:pPr>
            <w:r>
              <w:rPr>
                <w:rFonts w:hint="eastAsia" w:ascii="宋体" w:hAnsi="宋体" w:cs="宋体"/>
                <w:color w:val="auto"/>
              </w:rPr>
              <w:t>是否通过资格审查</w:t>
            </w:r>
          </w:p>
          <w:p>
            <w:pPr>
              <w:rPr>
                <w:rFonts w:ascii="宋体" w:hAnsi="宋体" w:cs="宋体"/>
                <w:color w:val="auto"/>
              </w:rPr>
            </w:pPr>
            <w:r>
              <w:rPr>
                <w:rFonts w:hint="eastAsia" w:ascii="宋体" w:hAnsi="宋体" w:cs="宋体"/>
                <w:color w:val="auto"/>
              </w:rPr>
              <w:t>（写“通过”或“不通过”）</w:t>
            </w:r>
          </w:p>
        </w:tc>
        <w:tc>
          <w:tcPr>
            <w:tcW w:w="11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rPr>
            </w:pPr>
          </w:p>
        </w:tc>
        <w:tc>
          <w:tcPr>
            <w:tcW w:w="99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color w:val="auto"/>
              </w:rPr>
            </w:pPr>
          </w:p>
        </w:tc>
        <w:tc>
          <w:tcPr>
            <w:tcW w:w="1135"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color w:val="auto"/>
              </w:rPr>
            </w:pPr>
          </w:p>
        </w:tc>
        <w:tc>
          <w:tcPr>
            <w:tcW w:w="1269" w:type="dxa"/>
            <w:tcBorders>
              <w:top w:val="single" w:color="auto" w:sz="6" w:space="0"/>
              <w:left w:val="single" w:color="auto" w:sz="4" w:space="0"/>
              <w:bottom w:val="single" w:color="auto" w:sz="6" w:space="0"/>
              <w:right w:val="single" w:color="auto" w:sz="2" w:space="0"/>
            </w:tcBorders>
            <w:vAlign w:val="center"/>
          </w:tcPr>
          <w:p>
            <w:pPr>
              <w:spacing w:line="360" w:lineRule="auto"/>
              <w:jc w:val="center"/>
              <w:rPr>
                <w:rFonts w:ascii="宋体" w:hAnsi="宋体" w:cs="宋体"/>
                <w:color w:val="auto"/>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5812" w:type="dxa"/>
            <w:gridSpan w:val="2"/>
            <w:tcBorders>
              <w:top w:val="single" w:color="auto" w:sz="6" w:space="0"/>
              <w:left w:val="single" w:color="auto" w:sz="2" w:space="0"/>
              <w:bottom w:val="single" w:color="auto" w:sz="2" w:space="0"/>
              <w:right w:val="single" w:color="auto" w:sz="6" w:space="0"/>
            </w:tcBorders>
            <w:vAlign w:val="center"/>
          </w:tcPr>
          <w:p>
            <w:pPr>
              <w:spacing w:line="360" w:lineRule="auto"/>
              <w:jc w:val="center"/>
              <w:rPr>
                <w:rFonts w:ascii="宋体" w:hAnsi="宋体" w:cs="宋体"/>
                <w:color w:val="4472C4" w:themeColor="accent5"/>
                <w14:textFill>
                  <w14:solidFill>
                    <w14:schemeClr w14:val="accent5"/>
                  </w14:solidFill>
                </w14:textFill>
              </w:rPr>
            </w:pPr>
            <w:r>
              <w:rPr>
                <w:rFonts w:hint="eastAsia" w:ascii="宋体" w:hAnsi="宋体" w:cs="宋体"/>
                <w:color w:val="auto"/>
              </w:rPr>
              <w:t>不通过资格审查的原因说明</w:t>
            </w:r>
          </w:p>
        </w:tc>
        <w:tc>
          <w:tcPr>
            <w:tcW w:w="4536" w:type="dxa"/>
            <w:gridSpan w:val="4"/>
            <w:tcBorders>
              <w:top w:val="single" w:color="auto" w:sz="6" w:space="0"/>
              <w:left w:val="single" w:color="auto" w:sz="6" w:space="0"/>
              <w:bottom w:val="single" w:color="auto" w:sz="2" w:space="0"/>
              <w:right w:val="single" w:color="auto" w:sz="2" w:space="0"/>
            </w:tcBorders>
            <w:vAlign w:val="center"/>
          </w:tcPr>
          <w:p>
            <w:pPr>
              <w:spacing w:line="360" w:lineRule="auto"/>
              <w:jc w:val="center"/>
              <w:rPr>
                <w:rFonts w:ascii="宋体" w:hAnsi="宋体" w:cs="宋体"/>
                <w:color w:val="4472C4" w:themeColor="accent5"/>
                <w14:textFill>
                  <w14:solidFill>
                    <w14:schemeClr w14:val="accent5"/>
                  </w14:solidFill>
                </w14:textFill>
              </w:rPr>
            </w:pPr>
          </w:p>
        </w:tc>
      </w:tr>
    </w:tbl>
    <w:p>
      <w:pPr>
        <w:widowControl w:val="0"/>
        <w:tabs>
          <w:tab w:val="left" w:pos="540"/>
          <w:tab w:val="left" w:pos="900"/>
        </w:tabs>
        <w:spacing w:line="360" w:lineRule="auto"/>
        <w:ind w:left="540"/>
        <w:rPr>
          <w:rFonts w:hint="eastAsia" w:ascii="宋体" w:hAnsi="宋体"/>
        </w:rPr>
      </w:pPr>
      <w:r>
        <w:rPr>
          <w:rFonts w:hint="eastAsia" w:ascii="宋体" w:hAnsi="宋体"/>
        </w:rPr>
        <w:t>每一项目符合的打“○”，不符合的打“×”；出现一个“×”的结论为不通过资格审查；表中全部条件满足为通过审查， 同意进入符合性审查阶段。</w:t>
      </w: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pStyle w:val="58"/>
        <w:rPr>
          <w:rFonts w:hint="eastAsia" w:ascii="宋体" w:hAnsi="宋体"/>
        </w:rPr>
      </w:pPr>
    </w:p>
    <w:p>
      <w:pPr>
        <w:spacing w:line="360" w:lineRule="auto"/>
        <w:rPr>
          <w:rFonts w:hint="eastAsia" w:ascii="宋体" w:hAnsi="宋体"/>
          <w:b/>
          <w:bCs/>
          <w:sz w:val="28"/>
        </w:rPr>
      </w:pPr>
    </w:p>
    <w:p>
      <w:pPr>
        <w:spacing w:line="360" w:lineRule="auto"/>
        <w:rPr>
          <w:rFonts w:ascii="宋体" w:hAnsi="宋体"/>
          <w:b/>
          <w:bCs/>
          <w:sz w:val="28"/>
        </w:rPr>
      </w:pPr>
      <w:r>
        <w:rPr>
          <w:rFonts w:hint="eastAsia" w:ascii="宋体" w:hAnsi="宋体"/>
          <w:b/>
          <w:bCs/>
          <w:sz w:val="28"/>
        </w:rPr>
        <w:t xml:space="preserve">附表二                 </w:t>
      </w:r>
    </w:p>
    <w:p>
      <w:pPr>
        <w:spacing w:line="360" w:lineRule="auto"/>
        <w:ind w:firstLine="3092" w:firstLineChars="1100"/>
        <w:rPr>
          <w:rFonts w:ascii="宋体" w:hAnsi="宋体"/>
          <w:b/>
          <w:bCs/>
          <w:sz w:val="28"/>
        </w:rPr>
      </w:pPr>
      <w:r>
        <w:rPr>
          <w:rFonts w:hint="eastAsia" w:ascii="宋体" w:hAnsi="宋体"/>
          <w:b/>
          <w:bCs/>
          <w:sz w:val="28"/>
        </w:rPr>
        <w:t>符合性审查表</w:t>
      </w:r>
    </w:p>
    <w:p>
      <w:pPr>
        <w:spacing w:line="360" w:lineRule="auto"/>
        <w:rPr>
          <w:rFonts w:ascii="宋体" w:hAnsi="宋体"/>
        </w:rPr>
      </w:pPr>
    </w:p>
    <w:p>
      <w:pPr>
        <w:adjustRightInd w:val="0"/>
        <w:snapToGrid w:val="0"/>
        <w:spacing w:line="360" w:lineRule="auto"/>
        <w:rPr>
          <w:rFonts w:hint="eastAsia" w:eastAsia="宋体" w:asciiTheme="minorEastAsia" w:hAnsiTheme="minorEastAsia"/>
          <w:color w:val="000000"/>
          <w:sz w:val="28"/>
          <w:szCs w:val="28"/>
          <w:lang w:eastAsia="zh-CN"/>
        </w:rPr>
      </w:pPr>
      <w:r>
        <w:rPr>
          <w:rFonts w:hint="eastAsia" w:ascii="宋体" w:hAnsi="宋体"/>
        </w:rPr>
        <w:t>项目名称：</w:t>
      </w:r>
      <w:r>
        <w:rPr>
          <w:rFonts w:hint="eastAsia" w:hAnsi="宋体" w:cs="宋体"/>
          <w:sz w:val="24"/>
          <w:lang w:eastAsia="zh-CN"/>
        </w:rPr>
        <w:t>湛江市生态环境局雷州分局</w:t>
      </w:r>
    </w:p>
    <w:p>
      <w:pPr>
        <w:adjustRightInd w:val="0"/>
        <w:snapToGrid w:val="0"/>
        <w:spacing w:line="360" w:lineRule="auto"/>
        <w:rPr>
          <w:rFonts w:hint="eastAsia" w:eastAsia="宋体" w:asciiTheme="minorEastAsia" w:hAnsiTheme="minorEastAsia"/>
          <w:color w:val="000000"/>
          <w:sz w:val="28"/>
          <w:szCs w:val="28"/>
          <w:lang w:eastAsia="zh-CN"/>
        </w:rPr>
      </w:pPr>
      <w:r>
        <w:rPr>
          <w:rFonts w:hint="eastAsia" w:ascii="宋体" w:hAnsi="宋体"/>
        </w:rPr>
        <w:t>项目编号：</w:t>
      </w:r>
      <w:r>
        <w:rPr>
          <w:rFonts w:hint="eastAsia" w:asciiTheme="minorEastAsia" w:hAnsiTheme="minorEastAsia"/>
          <w:color w:val="000000"/>
          <w:sz w:val="24"/>
          <w:lang w:eastAsia="zh-CN"/>
        </w:rPr>
        <w:t>TS202105013</w:t>
      </w:r>
    </w:p>
    <w:tbl>
      <w:tblPr>
        <w:tblStyle w:val="45"/>
        <w:tblW w:w="10065" w:type="dxa"/>
        <w:tblInd w:w="-60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025"/>
        <w:gridCol w:w="4212"/>
        <w:gridCol w:w="992"/>
        <w:gridCol w:w="992"/>
        <w:gridCol w:w="992"/>
        <w:gridCol w:w="85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6237" w:type="dxa"/>
            <w:gridSpan w:val="2"/>
            <w:tcBorders>
              <w:top w:val="single" w:color="auto" w:sz="2" w:space="0"/>
              <w:left w:val="single" w:color="auto" w:sz="2"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评审内容</w:t>
            </w:r>
          </w:p>
        </w:tc>
        <w:tc>
          <w:tcPr>
            <w:tcW w:w="992" w:type="dxa"/>
            <w:tcBorders>
              <w:top w:val="single" w:color="auto" w:sz="2"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投标人A</w:t>
            </w:r>
          </w:p>
        </w:tc>
        <w:tc>
          <w:tcPr>
            <w:tcW w:w="992" w:type="dxa"/>
            <w:tcBorders>
              <w:top w:val="single" w:color="auto" w:sz="2"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投标人B</w:t>
            </w:r>
          </w:p>
        </w:tc>
        <w:tc>
          <w:tcPr>
            <w:tcW w:w="992" w:type="dxa"/>
            <w:tcBorders>
              <w:top w:val="single" w:color="auto" w:sz="2"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r>
              <w:rPr>
                <w:rFonts w:hint="eastAsia" w:ascii="宋体" w:hAnsi="宋体" w:cs="宋体"/>
              </w:rPr>
              <w:t>投标人C</w:t>
            </w:r>
          </w:p>
        </w:tc>
        <w:tc>
          <w:tcPr>
            <w:tcW w:w="852" w:type="dxa"/>
            <w:tcBorders>
              <w:top w:val="single" w:color="auto" w:sz="2" w:space="0"/>
              <w:left w:val="single" w:color="auto" w:sz="4" w:space="0"/>
              <w:bottom w:val="single" w:color="auto" w:sz="6" w:space="0"/>
              <w:right w:val="single" w:color="auto" w:sz="4" w:space="0"/>
            </w:tcBorders>
            <w:vAlign w:val="center"/>
          </w:tcPr>
          <w:p>
            <w:pPr>
              <w:spacing w:line="360" w:lineRule="auto"/>
              <w:rPr>
                <w:rFonts w:ascii="宋体" w:hAnsi="宋体" w:cs="宋体"/>
              </w:rPr>
            </w:pPr>
            <w:r>
              <w:rPr>
                <w:rFonts w:hint="eastAsia" w:ascii="宋体" w:hAnsi="宋体" w:cs="宋体"/>
              </w:rPr>
              <w:t>投标人……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25" w:type="dxa"/>
            <w:vMerge w:val="restart"/>
            <w:tcBorders>
              <w:top w:val="single" w:color="auto" w:sz="6" w:space="0"/>
              <w:left w:val="single" w:color="auto" w:sz="2" w:space="0"/>
              <w:bottom w:val="single" w:color="auto" w:sz="6" w:space="0"/>
              <w:right w:val="single" w:color="auto" w:sz="6" w:space="0"/>
            </w:tcBorders>
            <w:vAlign w:val="center"/>
          </w:tcPr>
          <w:p>
            <w:pPr>
              <w:spacing w:line="360" w:lineRule="auto"/>
              <w:jc w:val="center"/>
              <w:rPr>
                <w:rFonts w:ascii="宋体" w:hAnsi="宋体" w:cs="宋体"/>
              </w:rPr>
            </w:pPr>
            <w:r>
              <w:rPr>
                <w:rFonts w:hint="eastAsia" w:ascii="宋体" w:hAnsi="宋体" w:cs="宋体"/>
              </w:rPr>
              <w:t>符合性检查</w:t>
            </w:r>
          </w:p>
        </w:tc>
        <w:tc>
          <w:tcPr>
            <w:tcW w:w="421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rPr>
            </w:pPr>
            <w:r>
              <w:rPr>
                <w:rFonts w:hint="eastAsia" w:ascii="宋体" w:hAnsi="宋体" w:cs="宋体"/>
              </w:rPr>
              <w:t>投标保证金按</w:t>
            </w:r>
            <w:r>
              <w:rPr>
                <w:rFonts w:hint="eastAsia" w:ascii="宋体" w:hAnsi="宋体"/>
                <w:bCs/>
              </w:rPr>
              <w:t>招标文件</w:t>
            </w:r>
            <w:r>
              <w:rPr>
                <w:rFonts w:hint="eastAsia" w:ascii="宋体" w:hAnsi="宋体" w:cs="宋体"/>
              </w:rPr>
              <w:t>要求提交</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25" w:type="dxa"/>
            <w:vMerge w:val="continue"/>
            <w:tcBorders>
              <w:top w:val="single" w:color="auto" w:sz="6" w:space="0"/>
              <w:left w:val="single" w:color="auto" w:sz="2" w:space="0"/>
              <w:bottom w:val="single" w:color="auto" w:sz="6" w:space="0"/>
              <w:right w:val="single" w:color="auto" w:sz="6" w:space="0"/>
            </w:tcBorders>
            <w:vAlign w:val="center"/>
          </w:tcPr>
          <w:p>
            <w:pPr>
              <w:jc w:val="left"/>
              <w:rPr>
                <w:rFonts w:ascii="宋体" w:hAnsi="宋体" w:cs="宋体"/>
              </w:rPr>
            </w:pPr>
          </w:p>
        </w:tc>
        <w:tc>
          <w:tcPr>
            <w:tcW w:w="421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rPr>
            </w:pPr>
            <w:r>
              <w:rPr>
                <w:rFonts w:hint="eastAsia" w:ascii="宋体" w:hAnsi="宋体" w:cs="宋体"/>
              </w:rPr>
              <w:t>符合投标有效期</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25" w:type="dxa"/>
            <w:vMerge w:val="continue"/>
            <w:tcBorders>
              <w:top w:val="single" w:color="auto" w:sz="6" w:space="0"/>
              <w:left w:val="single" w:color="auto" w:sz="2" w:space="0"/>
              <w:bottom w:val="single" w:color="auto" w:sz="6" w:space="0"/>
              <w:right w:val="single" w:color="auto" w:sz="6" w:space="0"/>
            </w:tcBorders>
            <w:vAlign w:val="center"/>
          </w:tcPr>
          <w:p>
            <w:pPr>
              <w:jc w:val="left"/>
              <w:rPr>
                <w:rFonts w:ascii="宋体" w:hAnsi="宋体" w:cs="宋体"/>
              </w:rPr>
            </w:pPr>
          </w:p>
        </w:tc>
        <w:tc>
          <w:tcPr>
            <w:tcW w:w="421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rPr>
            </w:pPr>
            <w:r>
              <w:rPr>
                <w:rFonts w:hint="eastAsia" w:ascii="宋体" w:hAnsi="宋体"/>
                <w:bCs/>
              </w:rPr>
              <w:t>投标文件按照招标文件规定要求签署、盖章</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25" w:type="dxa"/>
            <w:vMerge w:val="continue"/>
            <w:tcBorders>
              <w:top w:val="single" w:color="auto" w:sz="6" w:space="0"/>
              <w:left w:val="single" w:color="auto" w:sz="2" w:space="0"/>
              <w:bottom w:val="single" w:color="auto" w:sz="6" w:space="0"/>
              <w:right w:val="single" w:color="auto" w:sz="6" w:space="0"/>
            </w:tcBorders>
            <w:vAlign w:val="center"/>
          </w:tcPr>
          <w:p>
            <w:pPr>
              <w:jc w:val="left"/>
              <w:rPr>
                <w:rFonts w:ascii="宋体" w:hAnsi="宋体" w:cs="宋体"/>
              </w:rPr>
            </w:pPr>
          </w:p>
        </w:tc>
        <w:tc>
          <w:tcPr>
            <w:tcW w:w="4212"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szCs w:val="21"/>
              </w:rPr>
            </w:pPr>
            <w:r>
              <w:rPr>
                <w:rFonts w:hint="eastAsia" w:cs="宋体" w:asciiTheme="minorEastAsia" w:hAnsiTheme="minorEastAsia" w:eastAsiaTheme="minorEastAsia"/>
                <w:szCs w:val="21"/>
                <w:lang w:val="zh-CN"/>
              </w:rPr>
              <w:t>技术团队成员</w:t>
            </w: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人或以上，</w:t>
            </w:r>
            <w:r>
              <w:rPr>
                <w:rFonts w:hint="eastAsia" w:asciiTheme="minorEastAsia" w:hAnsiTheme="minorEastAsia" w:eastAsiaTheme="minorEastAsia"/>
                <w:szCs w:val="21"/>
              </w:rPr>
              <w:t>同时，团队必须具备环境科学等环境方向，在此基础上：</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1、团队成员副高级职称不少于</w:t>
            </w:r>
            <w:r>
              <w:rPr>
                <w:rFonts w:asciiTheme="minorEastAsia" w:hAnsiTheme="minorEastAsia" w:eastAsiaTheme="minorEastAsia"/>
                <w:szCs w:val="21"/>
              </w:rPr>
              <w:t>4</w:t>
            </w:r>
            <w:r>
              <w:rPr>
                <w:rFonts w:hint="eastAsia" w:asciiTheme="minorEastAsia" w:hAnsiTheme="minorEastAsia" w:eastAsiaTheme="minorEastAsia"/>
                <w:szCs w:val="21"/>
              </w:rPr>
              <w:t>人（含）。</w:t>
            </w:r>
          </w:p>
          <w:p>
            <w:pPr>
              <w:spacing w:line="360" w:lineRule="auto"/>
              <w:rPr>
                <w:rFonts w:ascii="宋体" w:hAnsi="宋体" w:cs="宋体"/>
              </w:rPr>
            </w:pPr>
            <w:r>
              <w:rPr>
                <w:rFonts w:hint="eastAsia" w:asciiTheme="minorEastAsia" w:hAnsiTheme="minorEastAsia" w:eastAsiaTheme="minorEastAsia"/>
                <w:szCs w:val="21"/>
              </w:rPr>
              <w:t>2、团队成员</w:t>
            </w:r>
            <w:r>
              <w:rPr>
                <w:rFonts w:asciiTheme="minorEastAsia" w:hAnsiTheme="minorEastAsia" w:eastAsiaTheme="minorEastAsia"/>
                <w:szCs w:val="21"/>
              </w:rPr>
              <w:t>正高级职称</w:t>
            </w:r>
            <w:r>
              <w:rPr>
                <w:rFonts w:hint="eastAsia" w:asciiTheme="minorEastAsia" w:hAnsiTheme="minorEastAsia" w:eastAsiaTheme="minorEastAsia"/>
                <w:szCs w:val="21"/>
              </w:rPr>
              <w:t>不少于</w:t>
            </w:r>
            <w:r>
              <w:rPr>
                <w:rFonts w:asciiTheme="minorEastAsia" w:hAnsiTheme="minorEastAsia" w:eastAsiaTheme="minorEastAsia"/>
                <w:szCs w:val="21"/>
              </w:rPr>
              <w:t>4</w:t>
            </w:r>
            <w:r>
              <w:rPr>
                <w:rFonts w:hint="eastAsia" w:asciiTheme="minorEastAsia" w:hAnsiTheme="minorEastAsia" w:eastAsiaTheme="minorEastAsia"/>
                <w:szCs w:val="21"/>
              </w:rPr>
              <w:t>人（含）。</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025" w:type="dxa"/>
            <w:vMerge w:val="continue"/>
            <w:tcBorders>
              <w:top w:val="single" w:color="auto" w:sz="6" w:space="0"/>
              <w:left w:val="single" w:color="auto" w:sz="2" w:space="0"/>
              <w:bottom w:val="single" w:color="auto" w:sz="6" w:space="0"/>
              <w:right w:val="single" w:color="auto" w:sz="6" w:space="0"/>
            </w:tcBorders>
            <w:vAlign w:val="center"/>
          </w:tcPr>
          <w:p>
            <w:pPr>
              <w:jc w:val="left"/>
              <w:rPr>
                <w:rFonts w:ascii="宋体" w:hAnsi="宋体" w:cs="宋体"/>
              </w:rPr>
            </w:pPr>
          </w:p>
        </w:tc>
        <w:tc>
          <w:tcPr>
            <w:tcW w:w="4212"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hint="eastAsia" w:cs="宋体" w:asciiTheme="minorEastAsia" w:hAnsiTheme="minorEastAsia" w:eastAsiaTheme="minorEastAsia"/>
                <w:szCs w:val="21"/>
                <w:lang w:val="zh-CN"/>
              </w:rPr>
            </w:pPr>
            <w:r>
              <w:rPr>
                <w:rFonts w:hint="eastAsia" w:cs="宋体" w:asciiTheme="minorEastAsia" w:hAnsiTheme="minorEastAsia" w:eastAsiaTheme="minorEastAsia"/>
                <w:szCs w:val="21"/>
                <w:lang w:val="en-US" w:eastAsia="zh-CN"/>
              </w:rPr>
              <w:t>提供社保部门出具的项目负责人近6个月（具体指2020年11月-2021年4月）的社保证明，若由于新冠肺炎疫情导致社保无法正常缴纳和打印的，可以往前顺延打印）。</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2025" w:type="dxa"/>
            <w:tcBorders>
              <w:top w:val="single" w:color="auto" w:sz="6" w:space="0"/>
              <w:left w:val="single" w:color="auto" w:sz="2" w:space="0"/>
              <w:bottom w:val="single" w:color="auto" w:sz="2" w:space="0"/>
              <w:right w:val="single" w:color="auto" w:sz="6" w:space="0"/>
            </w:tcBorders>
            <w:vAlign w:val="center"/>
          </w:tcPr>
          <w:p>
            <w:pPr>
              <w:spacing w:line="360" w:lineRule="auto"/>
              <w:jc w:val="center"/>
              <w:rPr>
                <w:rFonts w:ascii="宋体" w:hAnsi="宋体" w:cs="宋体"/>
              </w:rPr>
            </w:pPr>
            <w:r>
              <w:rPr>
                <w:rFonts w:hint="eastAsia" w:ascii="宋体" w:hAnsi="宋体" w:cs="宋体"/>
              </w:rPr>
              <w:t>结论</w:t>
            </w:r>
          </w:p>
        </w:tc>
        <w:tc>
          <w:tcPr>
            <w:tcW w:w="4212" w:type="dxa"/>
            <w:tcBorders>
              <w:top w:val="single" w:color="auto" w:sz="6" w:space="0"/>
              <w:left w:val="single" w:color="auto" w:sz="6" w:space="0"/>
              <w:bottom w:val="single" w:color="auto" w:sz="2" w:space="0"/>
              <w:right w:val="single" w:color="auto" w:sz="6" w:space="0"/>
            </w:tcBorders>
            <w:vAlign w:val="center"/>
          </w:tcPr>
          <w:p>
            <w:pPr>
              <w:adjustRightInd w:val="0"/>
              <w:snapToGrid w:val="0"/>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是否进入下一阶段评议</w:t>
            </w:r>
          </w:p>
          <w:p>
            <w:pPr>
              <w:adjustRightInd w:val="0"/>
              <w:snapToGrid w:val="0"/>
              <w:rPr>
                <w:rFonts w:ascii="宋体" w:hAnsi="宋体" w:cs="宋体"/>
              </w:rPr>
            </w:pPr>
            <w:r>
              <w:rPr>
                <w:rFonts w:hint="eastAsia" w:cs="宋体" w:asciiTheme="minorEastAsia" w:hAnsiTheme="minorEastAsia" w:eastAsiaTheme="minorEastAsia"/>
                <w:szCs w:val="21"/>
                <w:lang w:val="en-US" w:eastAsia="zh-CN"/>
              </w:rPr>
              <w:t>（写“通过”或“不通过”）</w:t>
            </w:r>
          </w:p>
        </w:tc>
        <w:tc>
          <w:tcPr>
            <w:tcW w:w="992" w:type="dxa"/>
            <w:tcBorders>
              <w:top w:val="single" w:color="auto" w:sz="6" w:space="0"/>
              <w:left w:val="single" w:color="auto" w:sz="6" w:space="0"/>
              <w:bottom w:val="single" w:color="auto" w:sz="2"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2" w:space="0"/>
              <w:right w:val="single" w:color="auto" w:sz="6" w:space="0"/>
            </w:tcBorders>
            <w:vAlign w:val="center"/>
          </w:tcPr>
          <w:p>
            <w:pPr>
              <w:spacing w:line="360" w:lineRule="auto"/>
              <w:jc w:val="center"/>
              <w:rPr>
                <w:rFonts w:ascii="宋体" w:hAnsi="宋体" w:cs="宋体"/>
              </w:rPr>
            </w:pPr>
          </w:p>
        </w:tc>
        <w:tc>
          <w:tcPr>
            <w:tcW w:w="992" w:type="dxa"/>
            <w:tcBorders>
              <w:top w:val="single" w:color="auto" w:sz="6" w:space="0"/>
              <w:left w:val="single" w:color="auto" w:sz="6" w:space="0"/>
              <w:bottom w:val="single" w:color="auto" w:sz="2" w:space="0"/>
              <w:right w:val="single" w:color="auto" w:sz="4" w:space="0"/>
            </w:tcBorders>
            <w:vAlign w:val="center"/>
          </w:tcPr>
          <w:p>
            <w:pPr>
              <w:spacing w:line="360" w:lineRule="auto"/>
              <w:jc w:val="center"/>
              <w:rPr>
                <w:rFonts w:ascii="宋体" w:hAnsi="宋体" w:cs="宋体"/>
              </w:rPr>
            </w:pPr>
          </w:p>
        </w:tc>
        <w:tc>
          <w:tcPr>
            <w:tcW w:w="852" w:type="dxa"/>
            <w:tcBorders>
              <w:top w:val="single" w:color="auto" w:sz="6" w:space="0"/>
              <w:left w:val="single" w:color="auto" w:sz="4" w:space="0"/>
              <w:bottom w:val="single" w:color="auto" w:sz="2" w:space="0"/>
              <w:right w:val="single" w:color="auto" w:sz="4" w:space="0"/>
            </w:tcBorders>
            <w:vAlign w:val="center"/>
          </w:tcPr>
          <w:p>
            <w:pPr>
              <w:spacing w:line="360" w:lineRule="auto"/>
              <w:jc w:val="center"/>
              <w:rPr>
                <w:rFonts w:ascii="宋体" w:hAnsi="宋体" w:cs="宋体"/>
              </w:rPr>
            </w:pPr>
          </w:p>
        </w:tc>
      </w:tr>
    </w:tbl>
    <w:p>
      <w:pPr>
        <w:spacing w:line="360" w:lineRule="auto"/>
        <w:jc w:val="center"/>
        <w:rPr>
          <w:rFonts w:ascii="宋体" w:hAnsi="宋体"/>
        </w:rPr>
      </w:pPr>
    </w:p>
    <w:p>
      <w:pPr>
        <w:widowControl w:val="0"/>
        <w:numPr>
          <w:ilvl w:val="0"/>
          <w:numId w:val="14"/>
        </w:numPr>
        <w:tabs>
          <w:tab w:val="left" w:pos="540"/>
        </w:tabs>
        <w:spacing w:line="360" w:lineRule="auto"/>
        <w:rPr>
          <w:rFonts w:ascii="宋体" w:hAnsi="宋体"/>
        </w:rPr>
      </w:pPr>
      <w:r>
        <w:rPr>
          <w:rFonts w:hint="eastAsia" w:ascii="宋体" w:hAnsi="宋体"/>
        </w:rPr>
        <w:t>每一项目符合的打“○”，不符合的打“×”；出现一个“×”的结论为不同意进入下一阶段评议；</w:t>
      </w:r>
    </w:p>
    <w:p>
      <w:pPr>
        <w:widowControl w:val="0"/>
        <w:numPr>
          <w:ilvl w:val="0"/>
          <w:numId w:val="14"/>
        </w:numPr>
        <w:tabs>
          <w:tab w:val="left" w:pos="540"/>
        </w:tabs>
        <w:spacing w:line="360" w:lineRule="auto"/>
        <w:ind w:left="540" w:hanging="360"/>
        <w:rPr>
          <w:rFonts w:ascii="宋体" w:hAnsi="宋体"/>
        </w:rPr>
      </w:pPr>
      <w:r>
        <w:rPr>
          <w:rFonts w:hint="eastAsia" w:ascii="宋体" w:hAnsi="宋体"/>
        </w:rPr>
        <w:t>表中全部条件满足为通过, 同意进入下一阶段评议；</w:t>
      </w:r>
    </w:p>
    <w:p>
      <w:pPr>
        <w:widowControl w:val="0"/>
        <w:numPr>
          <w:ilvl w:val="0"/>
          <w:numId w:val="14"/>
        </w:numPr>
        <w:tabs>
          <w:tab w:val="left" w:pos="540"/>
        </w:tabs>
        <w:spacing w:line="360" w:lineRule="auto"/>
        <w:ind w:left="540" w:hanging="360"/>
        <w:rPr>
          <w:rFonts w:ascii="宋体" w:hAnsi="宋体"/>
        </w:rPr>
      </w:pPr>
      <w:r>
        <w:rPr>
          <w:rFonts w:hint="eastAsia" w:ascii="宋体" w:hAnsi="宋体"/>
        </w:rPr>
        <w:t>是否同意进入下一阶段评议一栏中应写 “通过”或“不通过”。</w:t>
      </w:r>
    </w:p>
    <w:p>
      <w:pPr>
        <w:widowControl w:val="0"/>
        <w:numPr>
          <w:ilvl w:val="0"/>
          <w:numId w:val="14"/>
        </w:numPr>
        <w:tabs>
          <w:tab w:val="left" w:pos="540"/>
        </w:tabs>
        <w:spacing w:line="360" w:lineRule="auto"/>
        <w:ind w:left="540" w:hanging="360"/>
        <w:rPr>
          <w:rFonts w:ascii="宋体" w:hAnsi="宋体"/>
        </w:rPr>
      </w:pPr>
      <w:r>
        <w:rPr>
          <w:rFonts w:hint="eastAsia" w:ascii="宋体" w:hAnsi="宋体"/>
        </w:rPr>
        <w:t>结论汇总意见采取少数服从多数原则，即超过半数评委的结论为“通过”，则该投标人通过资格审查及符合性检查，否则不通过。</w:t>
      </w:r>
    </w:p>
    <w:p>
      <w:pPr>
        <w:tabs>
          <w:tab w:val="left" w:pos="540"/>
        </w:tabs>
        <w:spacing w:line="360" w:lineRule="auto"/>
        <w:rPr>
          <w:rFonts w:ascii="宋体" w:hAnsi="宋体"/>
        </w:rPr>
      </w:pPr>
    </w:p>
    <w:p>
      <w:pPr>
        <w:ind w:left="709" w:leftChars="200" w:hanging="289" w:hangingChars="137"/>
        <w:jc w:val="left"/>
        <w:rPr>
          <w:rFonts w:ascii="宋体" w:hAnsi="宋体"/>
          <w:b/>
          <w:bCs/>
        </w:rPr>
      </w:pPr>
    </w:p>
    <w:p>
      <w:pPr>
        <w:pStyle w:val="58"/>
        <w:rPr>
          <w:rFonts w:ascii="宋体" w:hAnsi="宋体"/>
          <w:b/>
          <w:bCs/>
        </w:rPr>
      </w:pPr>
    </w:p>
    <w:p>
      <w:pPr>
        <w:spacing w:beforeLines="50" w:afterLines="50" w:line="400" w:lineRule="exact"/>
        <w:rPr>
          <w:rFonts w:hint="eastAsia" w:ascii="宋体" w:hAnsi="宋体"/>
          <w:b/>
          <w:bCs/>
          <w:sz w:val="28"/>
        </w:rPr>
      </w:pPr>
    </w:p>
    <w:p>
      <w:pPr>
        <w:spacing w:beforeLines="50" w:afterLines="50" w:line="400" w:lineRule="exact"/>
        <w:rPr>
          <w:rFonts w:hint="eastAsia" w:ascii="宋体" w:hAnsi="宋体"/>
          <w:b/>
          <w:bCs/>
          <w:sz w:val="28"/>
        </w:rPr>
      </w:pPr>
    </w:p>
    <w:p>
      <w:pPr>
        <w:spacing w:beforeLines="50" w:afterLines="50" w:line="400" w:lineRule="exact"/>
        <w:rPr>
          <w:rFonts w:hint="eastAsia" w:ascii="宋体" w:hAnsi="宋体"/>
          <w:b/>
          <w:bCs/>
          <w:sz w:val="28"/>
        </w:rPr>
      </w:pPr>
    </w:p>
    <w:p>
      <w:pPr>
        <w:spacing w:beforeLines="50" w:afterLines="50" w:line="400" w:lineRule="exact"/>
        <w:rPr>
          <w:rFonts w:hint="eastAsia" w:ascii="宋体" w:hAnsi="宋体"/>
          <w:b/>
          <w:bCs/>
          <w:sz w:val="28"/>
        </w:rPr>
      </w:pPr>
    </w:p>
    <w:p>
      <w:pPr>
        <w:spacing w:beforeLines="50" w:afterLines="50" w:line="400" w:lineRule="exact"/>
        <w:rPr>
          <w:rFonts w:ascii="宋体" w:hAnsi="宋体"/>
          <w:b/>
          <w:bCs/>
          <w:sz w:val="28"/>
        </w:rPr>
      </w:pPr>
      <w:r>
        <w:rPr>
          <w:rFonts w:hint="eastAsia" w:ascii="宋体" w:hAnsi="宋体"/>
          <w:b/>
          <w:bCs/>
          <w:sz w:val="28"/>
        </w:rPr>
        <w:t>附表三                  商务技术评审表</w:t>
      </w:r>
    </w:p>
    <w:tbl>
      <w:tblPr>
        <w:tblStyle w:val="45"/>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27"/>
        <w:gridCol w:w="643"/>
        <w:gridCol w:w="86"/>
        <w:gridCol w:w="1048"/>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评分项</w:t>
            </w:r>
          </w:p>
        </w:tc>
        <w:tc>
          <w:tcPr>
            <w:tcW w:w="5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5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一、价格部分</w:t>
            </w:r>
          </w:p>
        </w:tc>
        <w:tc>
          <w:tcPr>
            <w:tcW w:w="5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15</w:t>
            </w:r>
            <w:r>
              <w:rPr>
                <w:rFonts w:hint="eastAsia" w:asciiTheme="minorEastAsia" w:hAnsiTheme="minorEastAsia" w:eastAsiaTheme="minorEastAsia"/>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5" w:type="dxa"/>
            <w:gridSpan w:val="6"/>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投标报价得分=(评标基准价／投标报价)×</w:t>
            </w:r>
            <w:r>
              <w:rPr>
                <w:rFonts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7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lang w:val="zh-CN"/>
              </w:rPr>
              <w:t>二、技术部分</w:t>
            </w:r>
          </w:p>
        </w:tc>
        <w:tc>
          <w:tcPr>
            <w:tcW w:w="56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 xml:space="preserve"> </w:t>
            </w:r>
            <w:r>
              <w:rPr>
                <w:rFonts w:asciiTheme="minorEastAsia" w:hAnsiTheme="minorEastAsia" w:eastAsiaTheme="minorEastAsia"/>
                <w:b/>
                <w:szCs w:val="21"/>
              </w:rPr>
              <w:t>40</w:t>
            </w:r>
            <w:r>
              <w:rPr>
                <w:rFonts w:hint="eastAsia" w:asciiTheme="minorEastAsia" w:hAnsiTheme="minorEastAsia" w:eastAsiaTheme="minorEastAsia"/>
                <w:b/>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分值</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4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92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1"/>
              </w:rPr>
            </w:pPr>
            <w:r>
              <w:rPr>
                <w:rFonts w:hint="eastAsia" w:asciiTheme="minorEastAsia" w:hAnsiTheme="minorEastAsia" w:eastAsiaTheme="minorEastAsia"/>
                <w:szCs w:val="21"/>
              </w:rPr>
              <w:t>项目重点、难点及存在问题分析</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评价投标人对项目背景、特点、研究原则、目标及重点、难点及存在的问题是否正确把握，内容是否充分合理。橫向比较，分档计分：优计8-10分、良计4-7分、一般计1-3分。没有提供的不计分。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2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实施方案</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heme="minorEastAsia" w:hAnsiTheme="minorEastAsia" w:eastAsiaTheme="minorEastAsia"/>
                <w:szCs w:val="21"/>
              </w:rPr>
            </w:pPr>
            <w:r>
              <w:rPr>
                <w:rFonts w:hint="eastAsia" w:asciiTheme="minorEastAsia" w:hAnsiTheme="minorEastAsia" w:eastAsiaTheme="minorEastAsia"/>
                <w:szCs w:val="21"/>
              </w:rPr>
              <w:t>评价投标人的规划编制实施方案是否切实可行、条理清晰、可读性强；规划思路清晰且具有先进性和实效性，达标方案研究方法可行，技术路线合理；框架设计符合本项目实际情况，重点突出，具有前瞻性、先进性，充分考虑了用户需求和研究目标。横向比较，分档计分：优计1</w:t>
            </w:r>
            <w:r>
              <w:rPr>
                <w:rFonts w:asciiTheme="minorEastAsia" w:hAnsiTheme="minorEastAsia" w:eastAsiaTheme="minorEastAsia"/>
                <w:szCs w:val="21"/>
              </w:rPr>
              <w:t>5</w:t>
            </w: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分、良计9-1</w:t>
            </w:r>
            <w:r>
              <w:rPr>
                <w:rFonts w:asciiTheme="minorEastAsia" w:hAnsiTheme="minorEastAsia" w:eastAsiaTheme="minorEastAsia"/>
                <w:szCs w:val="21"/>
              </w:rPr>
              <w:t>4</w:t>
            </w:r>
            <w:r>
              <w:rPr>
                <w:rFonts w:hint="eastAsia" w:asciiTheme="minorEastAsia" w:hAnsiTheme="minorEastAsia" w:eastAsiaTheme="minorEastAsia"/>
                <w:szCs w:val="21"/>
              </w:rPr>
              <w:t>分、一般计1-8分。没有提供的不计分。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质量（完成时间、安全、环保）保障措施及方案</w:t>
            </w:r>
          </w:p>
          <w:p>
            <w:pPr>
              <w:adjustRightInd w:val="0"/>
              <w:snapToGrid w:val="0"/>
              <w:rPr>
                <w:rFonts w:hint="eastAsia" w:asciiTheme="minorEastAsia" w:hAnsiTheme="minorEastAsia" w:eastAsiaTheme="minorEastAsia"/>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评价投标人的项目组织管理结构、工作安排是否满足任务要求，进度计划是否科学、合理，是否有利于按时完成编制任务。橫向比较，分档计分：优计5分、良计3分、一般计1分。没有提供的不计分。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相关的合理化建议</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为本次项目提出了合理化建议的，建议合理，计4-5分，基本合理计2-3分，不合理或未提供的不计分。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37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三、商务部分</w:t>
            </w:r>
          </w:p>
        </w:tc>
        <w:tc>
          <w:tcPr>
            <w:tcW w:w="5635" w:type="dxa"/>
            <w:gridSpan w:val="3"/>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4</w:t>
            </w:r>
            <w:r>
              <w:rPr>
                <w:rFonts w:cs="宋体" w:asciiTheme="minorEastAsia" w:hAnsiTheme="minorEastAsia" w:eastAsiaTheme="minorEastAsia"/>
                <w:b/>
                <w:bCs/>
                <w:szCs w:val="21"/>
              </w:rPr>
              <w:t>5</w:t>
            </w:r>
            <w:r>
              <w:rPr>
                <w:rFonts w:hint="eastAsia" w:cs="宋体" w:asciiTheme="minorEastAsia" w:hAnsiTheme="minorEastAsia" w:eastAsiaTheme="minorEastAsia"/>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9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分值</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评分方式</w:t>
            </w:r>
          </w:p>
        </w:tc>
        <w:tc>
          <w:tcPr>
            <w:tcW w:w="45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投标人综合实力情况</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450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（一）评分内容：</w:t>
            </w:r>
          </w:p>
          <w:p>
            <w:pPr>
              <w:adjustRightInd w:val="0"/>
              <w:snapToGrid w:val="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、投标人具有</w:t>
            </w:r>
            <w:r>
              <w:rPr>
                <w:rFonts w:hint="eastAsia" w:ascii="宋体" w:hAnsi="宋体"/>
                <w:kern w:val="0"/>
                <w:szCs w:val="21"/>
              </w:rPr>
              <w:t>工程咨询单位甲级资格证书</w:t>
            </w:r>
            <w:r>
              <w:rPr>
                <w:rFonts w:hint="eastAsia" w:cs="宋体" w:asciiTheme="minorEastAsia" w:hAnsiTheme="minorEastAsia" w:eastAsiaTheme="minorEastAsia"/>
                <w:szCs w:val="21"/>
                <w:lang w:val="zh-CN"/>
              </w:rPr>
              <w:t>得</w:t>
            </w:r>
            <w:r>
              <w:rPr>
                <w:rFonts w:cs="宋体" w:asciiTheme="minorEastAsia" w:hAnsiTheme="minorEastAsia" w:eastAsiaTheme="minorEastAsia"/>
                <w:szCs w:val="21"/>
                <w:lang w:val="zh-CN"/>
              </w:rPr>
              <w:t>5分。</w:t>
            </w:r>
          </w:p>
          <w:p>
            <w:pPr>
              <w:adjustRightInd w:val="0"/>
              <w:snapToGrid w:val="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w:t>
            </w:r>
            <w:r>
              <w:rPr>
                <w:rFonts w:asciiTheme="minorEastAsia" w:hAnsiTheme="minorEastAsia" w:eastAsiaTheme="minorEastAsia"/>
                <w:szCs w:val="21"/>
              </w:rPr>
              <w:t>投标人</w:t>
            </w:r>
            <w:r>
              <w:rPr>
                <w:rFonts w:hint="eastAsia" w:asciiTheme="minorEastAsia" w:hAnsiTheme="minorEastAsia" w:eastAsiaTheme="minorEastAsia"/>
                <w:szCs w:val="21"/>
              </w:rPr>
              <w:t>自2018年01月01日（以证书落款时间为准）起至今获得过主管部门或行政部门颁发的环境保护类奖项的，国家级的每项得3分，省级的每项得2分，市级的得1分，限评2项，最高得6分。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（二）评分依据：</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要求提供有效的证书复印件加盖投标人公章。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投标人科研能力</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（一）评分内容：</w:t>
            </w:r>
          </w:p>
          <w:p>
            <w:pPr>
              <w:adjustRightInd w:val="0"/>
              <w:snapToGrid w:val="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1、投标人具有CMA认证，得</w:t>
            </w:r>
            <w:r>
              <w:rPr>
                <w:rFonts w:hint="eastAsia" w:cs="宋体" w:asciiTheme="minorEastAsia" w:hAnsiTheme="minorEastAsia" w:eastAsiaTheme="minorEastAsia"/>
                <w:szCs w:val="21"/>
                <w:lang w:val="zh-CN"/>
              </w:rPr>
              <w:t>3</w:t>
            </w:r>
            <w:r>
              <w:rPr>
                <w:rFonts w:cs="宋体" w:asciiTheme="minorEastAsia" w:hAnsiTheme="minorEastAsia" w:eastAsiaTheme="minorEastAsia"/>
                <w:szCs w:val="21"/>
                <w:lang w:val="zh-CN"/>
              </w:rPr>
              <w:t>分，没有不得分。</w:t>
            </w:r>
          </w:p>
          <w:p>
            <w:pPr>
              <w:adjustRightInd w:val="0"/>
              <w:snapToGrid w:val="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2、</w:t>
            </w:r>
            <w:r>
              <w:rPr>
                <w:rFonts w:hint="eastAsia" w:asciiTheme="minorEastAsia" w:hAnsiTheme="minorEastAsia" w:eastAsiaTheme="minorEastAsia"/>
                <w:szCs w:val="21"/>
              </w:rPr>
              <w:t>投标人具有</w:t>
            </w:r>
            <w:r>
              <w:rPr>
                <w:rFonts w:hint="eastAsia" w:cs="宋体" w:asciiTheme="minorEastAsia" w:hAnsiTheme="minorEastAsia" w:eastAsiaTheme="minorEastAsia"/>
                <w:szCs w:val="21"/>
                <w:lang w:val="zh-CN"/>
              </w:rPr>
              <w:t>环境保护类国家级重点实验室或国家级工程实验室，每具备一个得</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分，最高得6分；具有环境保护类省部级重点实验室或省部级工程实验室，每具备一个得1分，最高得6分。</w:t>
            </w:r>
            <w:r>
              <w:rPr>
                <w:rFonts w:hint="eastAsia" w:asciiTheme="minorEastAsia" w:hAnsiTheme="minorEastAsia" w:eastAsiaTheme="minorEastAsia"/>
                <w:szCs w:val="21"/>
              </w:rPr>
              <w:t>本小项</w:t>
            </w:r>
            <w:r>
              <w:rPr>
                <w:rFonts w:hint="eastAsia" w:cs="宋体" w:asciiTheme="minorEastAsia" w:hAnsiTheme="minorEastAsia" w:eastAsiaTheme="minorEastAsia"/>
                <w:szCs w:val="21"/>
                <w:lang w:val="zh-CN"/>
              </w:rPr>
              <w:t>累计相加最高得12分。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（二）评分依据：</w:t>
            </w:r>
          </w:p>
          <w:p>
            <w:pPr>
              <w:adjustRightInd w:val="0"/>
              <w:snapToGrid w:val="0"/>
              <w:rPr>
                <w:rFonts w:cs="宋体" w:asciiTheme="minorEastAsia" w:hAnsiTheme="minorEastAsia" w:eastAsiaTheme="minorEastAsia"/>
                <w:szCs w:val="21"/>
                <w:lang w:val="zh-CN"/>
              </w:rPr>
            </w:pPr>
            <w:r>
              <w:rPr>
                <w:rFonts w:hint="eastAsia" w:asciiTheme="minorEastAsia" w:hAnsiTheme="minorEastAsia" w:eastAsiaTheme="minorEastAsia"/>
                <w:szCs w:val="21"/>
              </w:rPr>
              <w:t>第1项要求提供</w:t>
            </w:r>
            <w:r>
              <w:rPr>
                <w:rFonts w:hint="eastAsia" w:cs="宋体" w:asciiTheme="minorEastAsia" w:hAnsiTheme="minorEastAsia" w:eastAsiaTheme="minorEastAsia"/>
                <w:szCs w:val="21"/>
                <w:lang w:val="zh-CN"/>
              </w:rPr>
              <w:t>有效证书复印件加盖投标人公章。</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第2项要求</w:t>
            </w:r>
            <w:r>
              <w:rPr>
                <w:rFonts w:asciiTheme="minorEastAsia" w:hAnsiTheme="minorEastAsia" w:eastAsiaTheme="minorEastAsia"/>
                <w:szCs w:val="21"/>
              </w:rPr>
              <w:t>提供</w:t>
            </w:r>
            <w:r>
              <w:rPr>
                <w:rFonts w:hint="eastAsia" w:cs="宋体" w:asciiTheme="minorEastAsia" w:hAnsiTheme="minorEastAsia" w:eastAsiaTheme="minorEastAsia"/>
                <w:szCs w:val="21"/>
                <w:lang w:val="zh-CN"/>
              </w:rPr>
              <w:t>实验室建设通知函</w:t>
            </w:r>
            <w:r>
              <w:rPr>
                <w:rFonts w:hint="eastAsia" w:cs="宋体" w:asciiTheme="minorEastAsia" w:hAnsiTheme="minorEastAsia" w:eastAsiaTheme="minorEastAsia"/>
                <w:szCs w:val="21"/>
              </w:rPr>
              <w:t>或实验室验收通知函</w:t>
            </w:r>
            <w:r>
              <w:rPr>
                <w:rFonts w:hint="eastAsia" w:cs="宋体" w:asciiTheme="minorEastAsia" w:hAnsiTheme="minorEastAsia" w:eastAsiaTheme="minorEastAsia"/>
                <w:szCs w:val="21"/>
                <w:lang w:val="zh-CN"/>
              </w:rPr>
              <w:t>等</w:t>
            </w:r>
            <w:r>
              <w:rPr>
                <w:rFonts w:hint="eastAsia" w:asciiTheme="minorEastAsia" w:hAnsiTheme="minorEastAsia" w:eastAsiaTheme="minorEastAsia"/>
                <w:szCs w:val="21"/>
              </w:rPr>
              <w:t>证明材料复印件加盖投标人公章，作为得分依据。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投标人同类项目业绩情况</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6</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专家打分</w:t>
            </w:r>
          </w:p>
        </w:tc>
        <w:tc>
          <w:tcPr>
            <w:tcW w:w="450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（一）评分内容：</w:t>
            </w:r>
          </w:p>
          <w:p>
            <w:pPr>
              <w:adjustRightInd w:val="0"/>
              <w:snapToGrid w:val="0"/>
              <w:rPr>
                <w:rFonts w:cs="宋体" w:asciiTheme="minorEastAsia" w:hAnsiTheme="minorEastAsia" w:eastAsiaTheme="minorEastAsia"/>
                <w:szCs w:val="21"/>
                <w:lang w:val="zh-CN"/>
              </w:rPr>
            </w:pPr>
            <w:r>
              <w:rPr>
                <w:rFonts w:hint="eastAsia" w:asciiTheme="minorEastAsia" w:hAnsiTheme="minorEastAsia" w:eastAsiaTheme="minorEastAsia"/>
                <w:szCs w:val="21"/>
              </w:rPr>
              <w:t>投标人自2</w:t>
            </w:r>
            <w:r>
              <w:rPr>
                <w:rFonts w:asciiTheme="minorEastAsia" w:hAnsiTheme="minorEastAsia" w:eastAsiaTheme="minorEastAsia"/>
                <w:szCs w:val="21"/>
              </w:rPr>
              <w:t>019</w:t>
            </w:r>
            <w:r>
              <w:rPr>
                <w:rFonts w:hint="eastAsia" w:asciiTheme="minorEastAsia" w:hAnsiTheme="minorEastAsia" w:eastAsiaTheme="minorEastAsia"/>
                <w:szCs w:val="21"/>
              </w:rPr>
              <w:t>年0</w:t>
            </w:r>
            <w:r>
              <w:rPr>
                <w:rFonts w:asciiTheme="minorEastAsia" w:hAnsiTheme="minorEastAsia" w:eastAsiaTheme="minorEastAsia"/>
                <w:szCs w:val="21"/>
              </w:rPr>
              <w:t>1</w:t>
            </w:r>
            <w:r>
              <w:rPr>
                <w:rFonts w:hint="eastAsia" w:asciiTheme="minorEastAsia" w:hAnsiTheme="minorEastAsia" w:eastAsiaTheme="minorEastAsia"/>
                <w:szCs w:val="21"/>
              </w:rPr>
              <w:t>月0</w:t>
            </w:r>
            <w:r>
              <w:rPr>
                <w:rFonts w:asciiTheme="minorEastAsia" w:hAnsiTheme="minorEastAsia" w:eastAsiaTheme="minorEastAsia"/>
                <w:szCs w:val="21"/>
              </w:rPr>
              <w:t>1</w:t>
            </w:r>
            <w:r>
              <w:rPr>
                <w:rFonts w:hint="eastAsia" w:asciiTheme="minorEastAsia" w:hAnsiTheme="minorEastAsia" w:eastAsiaTheme="minorEastAsia"/>
                <w:szCs w:val="21"/>
              </w:rPr>
              <w:t>日起承担过由政府委托的关于水生态环境质量调查或流域污染治理等相关项目，每提供一项得</w:t>
            </w:r>
            <w:r>
              <w:rPr>
                <w:rFonts w:asciiTheme="minorEastAsia" w:hAnsiTheme="minorEastAsia" w:eastAsiaTheme="minorEastAsia"/>
                <w:szCs w:val="21"/>
              </w:rPr>
              <w:t>2</w:t>
            </w:r>
            <w:r>
              <w:rPr>
                <w:rFonts w:hint="eastAsia" w:asciiTheme="minorEastAsia" w:hAnsiTheme="minorEastAsia" w:eastAsiaTheme="minorEastAsia"/>
                <w:szCs w:val="21"/>
              </w:rPr>
              <w:t>分，最高得</w:t>
            </w:r>
            <w:r>
              <w:rPr>
                <w:rFonts w:asciiTheme="minorEastAsia" w:hAnsiTheme="minorEastAsia" w:eastAsiaTheme="minorEastAsia"/>
                <w:szCs w:val="21"/>
              </w:rPr>
              <w:t>6</w:t>
            </w:r>
            <w:r>
              <w:rPr>
                <w:rFonts w:hint="eastAsia" w:asciiTheme="minorEastAsia" w:hAnsiTheme="minorEastAsia" w:eastAsiaTheme="minorEastAsia"/>
                <w:szCs w:val="21"/>
              </w:rPr>
              <w:t>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（二）评分依据：</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要求提供合同关键业信息（须体现评审内容）复印件加盖投标人公章。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拟安排的项目负责人情况（仅限一人）</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asciiTheme="minorEastAsia" w:hAnsiTheme="minorEastAsia" w:eastAsiaTheme="minorEastAsia"/>
                <w:szCs w:val="21"/>
              </w:rPr>
              <w:t>5</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450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（一）评分内容：</w:t>
            </w:r>
          </w:p>
          <w:p>
            <w:pPr>
              <w:adjustRightInd w:val="0"/>
              <w:snapToGrid w:val="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w:t>
            </w:r>
            <w:r>
              <w:rPr>
                <w:rFonts w:hint="eastAsia" w:cs="宋体" w:asciiTheme="minorEastAsia" w:hAnsiTheme="minorEastAsia" w:eastAsiaTheme="minorEastAsia"/>
                <w:szCs w:val="21"/>
                <w:lang w:val="zh-CN"/>
              </w:rPr>
              <w:t>拟派项目负责人具有正高级技术职称的得3分，具有副高级技术职称的得2分。</w:t>
            </w:r>
          </w:p>
          <w:p>
            <w:pPr>
              <w:adjustRightInd w:val="0"/>
              <w:snapToGrid w:val="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w:t>
            </w:r>
            <w:r>
              <w:rPr>
                <w:rFonts w:asciiTheme="minorEastAsia" w:hAnsiTheme="minorEastAsia" w:eastAsiaTheme="minorEastAsia"/>
                <w:szCs w:val="21"/>
              </w:rPr>
              <w:t>项目负责人具备承担</w:t>
            </w:r>
            <w:r>
              <w:rPr>
                <w:rFonts w:hint="eastAsia" w:asciiTheme="minorEastAsia" w:hAnsiTheme="minorEastAsia" w:eastAsiaTheme="minorEastAsia"/>
                <w:szCs w:val="21"/>
              </w:rPr>
              <w:t>环境科学或环境工程</w:t>
            </w:r>
            <w:r>
              <w:rPr>
                <w:rFonts w:asciiTheme="minorEastAsia" w:hAnsiTheme="minorEastAsia" w:eastAsiaTheme="minorEastAsia"/>
                <w:szCs w:val="21"/>
              </w:rPr>
              <w:t>相关领域国家级课题研究经验的，得</w:t>
            </w:r>
            <w:r>
              <w:rPr>
                <w:rFonts w:hint="eastAsia" w:asciiTheme="minorEastAsia" w:hAnsiTheme="minorEastAsia" w:eastAsiaTheme="minorEastAsia"/>
                <w:szCs w:val="21"/>
              </w:rPr>
              <w:t>2</w:t>
            </w:r>
            <w:r>
              <w:rPr>
                <w:rFonts w:asciiTheme="minorEastAsia" w:hAnsiTheme="minorEastAsia" w:eastAsiaTheme="minorEastAsia"/>
                <w:szCs w:val="21"/>
              </w:rPr>
              <w:t>分；具备承担</w:t>
            </w:r>
            <w:r>
              <w:rPr>
                <w:rFonts w:hint="eastAsia" w:asciiTheme="minorEastAsia" w:hAnsiTheme="minorEastAsia" w:eastAsiaTheme="minorEastAsia"/>
                <w:szCs w:val="21"/>
              </w:rPr>
              <w:t>环境科学或环境工程</w:t>
            </w:r>
            <w:r>
              <w:rPr>
                <w:rFonts w:asciiTheme="minorEastAsia" w:hAnsiTheme="minorEastAsia" w:eastAsiaTheme="minorEastAsia"/>
                <w:szCs w:val="21"/>
              </w:rPr>
              <w:t>相关领域省部级课题研究经验的，得</w:t>
            </w:r>
            <w:r>
              <w:rPr>
                <w:rFonts w:hint="eastAsia" w:asciiTheme="minorEastAsia" w:hAnsiTheme="minorEastAsia" w:eastAsiaTheme="minorEastAsia"/>
                <w:szCs w:val="21"/>
              </w:rPr>
              <w:t>1</w:t>
            </w:r>
            <w:r>
              <w:rPr>
                <w:rFonts w:asciiTheme="minorEastAsia" w:hAnsiTheme="minorEastAsia" w:eastAsiaTheme="minorEastAsia"/>
                <w:szCs w:val="21"/>
              </w:rPr>
              <w:t>分；</w:t>
            </w:r>
            <w:r>
              <w:rPr>
                <w:rFonts w:hint="eastAsia" w:asciiTheme="minorEastAsia" w:hAnsiTheme="minorEastAsia" w:eastAsiaTheme="minorEastAsia"/>
                <w:szCs w:val="21"/>
              </w:rPr>
              <w:t>没有相关经验不得分。本小项最高得2分。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（二）评分依据：提供社保部门出具的项目负责人近6个月（具体指20</w:t>
            </w:r>
            <w:r>
              <w:rPr>
                <w:rFonts w:asciiTheme="minorEastAsia" w:hAnsiTheme="minorEastAsia" w:eastAsiaTheme="minorEastAsia"/>
                <w:szCs w:val="21"/>
              </w:rPr>
              <w:t>20</w:t>
            </w:r>
            <w:r>
              <w:rPr>
                <w:rFonts w:hint="eastAsia" w:asciiTheme="minorEastAsia" w:hAnsiTheme="minorEastAsia" w:eastAsiaTheme="minorEastAsia"/>
                <w:szCs w:val="21"/>
              </w:rPr>
              <w:t>年1</w:t>
            </w:r>
            <w:r>
              <w:rPr>
                <w:rFonts w:asciiTheme="minorEastAsia" w:hAnsiTheme="minorEastAsia" w:eastAsiaTheme="minorEastAsia"/>
                <w:szCs w:val="21"/>
              </w:rPr>
              <w:t>1</w:t>
            </w:r>
            <w:r>
              <w:rPr>
                <w:rFonts w:hint="eastAsia" w:asciiTheme="minorEastAsia" w:hAnsiTheme="minorEastAsia" w:eastAsiaTheme="minorEastAsia"/>
                <w:szCs w:val="21"/>
              </w:rPr>
              <w:t>月-202</w:t>
            </w:r>
            <w:r>
              <w:rPr>
                <w:rFonts w:asciiTheme="minorEastAsia" w:hAnsiTheme="minorEastAsia" w:eastAsiaTheme="minorEastAsia"/>
                <w:szCs w:val="21"/>
              </w:rPr>
              <w:t>1</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月）的社保证明，若由于新冠肺炎疫情导致社保无法正常缴纳和打印的，可以往前顺延打印），未提供社保证明以上评审项均不得分，在此基础上提供：</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第1项要求提供相关证书作为得分依据。</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第2项要求</w:t>
            </w:r>
            <w:r>
              <w:rPr>
                <w:rFonts w:asciiTheme="minorEastAsia" w:hAnsiTheme="minorEastAsia" w:eastAsiaTheme="minorEastAsia"/>
                <w:szCs w:val="21"/>
              </w:rPr>
              <w:t>提供</w:t>
            </w:r>
            <w:r>
              <w:rPr>
                <w:rFonts w:hint="eastAsia" w:asciiTheme="minorEastAsia" w:hAnsiTheme="minorEastAsia" w:eastAsiaTheme="minorEastAsia"/>
                <w:szCs w:val="21"/>
              </w:rPr>
              <w:t>项目</w:t>
            </w:r>
            <w:r>
              <w:rPr>
                <w:rFonts w:asciiTheme="minorEastAsia" w:hAnsiTheme="minorEastAsia" w:eastAsiaTheme="minorEastAsia"/>
                <w:szCs w:val="21"/>
              </w:rPr>
              <w:t>负责人研究课题成果的合同</w:t>
            </w:r>
            <w:r>
              <w:rPr>
                <w:rFonts w:hint="eastAsia" w:asciiTheme="minorEastAsia" w:hAnsiTheme="minorEastAsia" w:eastAsiaTheme="minorEastAsia"/>
                <w:szCs w:val="21"/>
              </w:rPr>
              <w:t>关键页</w:t>
            </w:r>
            <w:r>
              <w:rPr>
                <w:rFonts w:asciiTheme="minorEastAsia" w:hAnsiTheme="minorEastAsia" w:eastAsiaTheme="minorEastAsia"/>
                <w:szCs w:val="21"/>
              </w:rPr>
              <w:t>复印件</w:t>
            </w:r>
            <w:r>
              <w:rPr>
                <w:rFonts w:hint="eastAsia" w:asciiTheme="minorEastAsia" w:hAnsiTheme="minorEastAsia" w:eastAsiaTheme="minorEastAsia"/>
                <w:szCs w:val="21"/>
              </w:rPr>
              <w:t>，复印件加盖投标人公章。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9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拟安排的项目主要团队成员（主要技术人员）情况（项目负责人除外）</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专家评分</w:t>
            </w:r>
          </w:p>
        </w:tc>
        <w:tc>
          <w:tcPr>
            <w:tcW w:w="4501" w:type="dxa"/>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（一）评分内容：</w:t>
            </w:r>
          </w:p>
          <w:p>
            <w:pPr>
              <w:adjustRightInd w:val="0"/>
              <w:snapToGrid w:val="0"/>
              <w:rPr>
                <w:rFonts w:asciiTheme="minorEastAsia" w:hAnsiTheme="minorEastAsia" w:eastAsiaTheme="minorEastAsia"/>
                <w:szCs w:val="21"/>
              </w:rPr>
            </w:pPr>
            <w:r>
              <w:rPr>
                <w:rFonts w:hint="eastAsia" w:cs="宋体" w:asciiTheme="minorEastAsia" w:hAnsiTheme="minorEastAsia" w:eastAsiaTheme="minorEastAsia"/>
                <w:szCs w:val="21"/>
                <w:lang w:val="zh-CN"/>
              </w:rPr>
              <w:t>投标人的技术团队成员</w:t>
            </w: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人或以上，</w:t>
            </w:r>
            <w:r>
              <w:rPr>
                <w:rFonts w:hint="eastAsia" w:asciiTheme="minorEastAsia" w:hAnsiTheme="minorEastAsia" w:eastAsiaTheme="minorEastAsia"/>
                <w:szCs w:val="21"/>
              </w:rPr>
              <w:t>同时，团队必须具备环境科学等环境方向，在此基础上：</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1、团队成员副高级职称不少于</w:t>
            </w:r>
            <w:r>
              <w:rPr>
                <w:rFonts w:asciiTheme="minorEastAsia" w:hAnsiTheme="minorEastAsia" w:eastAsiaTheme="minorEastAsia"/>
                <w:szCs w:val="21"/>
              </w:rPr>
              <w:t>4</w:t>
            </w:r>
            <w:r>
              <w:rPr>
                <w:rFonts w:hint="eastAsia" w:asciiTheme="minorEastAsia" w:hAnsiTheme="minorEastAsia" w:eastAsiaTheme="minorEastAsia"/>
                <w:szCs w:val="21"/>
              </w:rPr>
              <w:t>人（含）</w:t>
            </w:r>
            <w:r>
              <w:rPr>
                <w:rFonts w:asciiTheme="minorEastAsia" w:hAnsiTheme="minorEastAsia" w:eastAsiaTheme="minorEastAsia"/>
                <w:szCs w:val="21"/>
              </w:rPr>
              <w:t>，得</w:t>
            </w:r>
            <w:r>
              <w:rPr>
                <w:rFonts w:hint="eastAsia" w:asciiTheme="minorEastAsia" w:hAnsiTheme="minorEastAsia" w:eastAsiaTheme="minorEastAsia"/>
                <w:szCs w:val="21"/>
              </w:rPr>
              <w:t>2分，不满足该小项不得分。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2、团队成员</w:t>
            </w:r>
            <w:r>
              <w:rPr>
                <w:rFonts w:asciiTheme="minorEastAsia" w:hAnsiTheme="minorEastAsia" w:eastAsiaTheme="minorEastAsia"/>
                <w:szCs w:val="21"/>
              </w:rPr>
              <w:t>正高级职称</w:t>
            </w:r>
            <w:r>
              <w:rPr>
                <w:rFonts w:hint="eastAsia" w:asciiTheme="minorEastAsia" w:hAnsiTheme="minorEastAsia" w:eastAsiaTheme="minorEastAsia"/>
                <w:szCs w:val="21"/>
              </w:rPr>
              <w:t>不少于</w:t>
            </w:r>
            <w:r>
              <w:rPr>
                <w:rFonts w:asciiTheme="minorEastAsia" w:hAnsiTheme="minorEastAsia" w:eastAsiaTheme="minorEastAsia"/>
                <w:szCs w:val="21"/>
              </w:rPr>
              <w:t>4</w:t>
            </w:r>
            <w:r>
              <w:rPr>
                <w:rFonts w:hint="eastAsia" w:asciiTheme="minorEastAsia" w:hAnsiTheme="minorEastAsia" w:eastAsiaTheme="minorEastAsia"/>
                <w:szCs w:val="21"/>
              </w:rPr>
              <w:t>人（含）</w:t>
            </w:r>
            <w:r>
              <w:rPr>
                <w:rFonts w:asciiTheme="minorEastAsia" w:hAnsiTheme="minorEastAsia" w:eastAsiaTheme="minorEastAsia"/>
                <w:szCs w:val="21"/>
              </w:rPr>
              <w:t>，得</w:t>
            </w:r>
            <w:r>
              <w:rPr>
                <w:rFonts w:hint="eastAsia" w:asciiTheme="minorEastAsia" w:hAnsiTheme="minorEastAsia" w:eastAsiaTheme="minorEastAsia"/>
                <w:szCs w:val="21"/>
              </w:rPr>
              <w:t>6分，不满足该小项不得分。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注：须提供社保部门出具的团队成员在投标人本单位缴纳的近6个月（具体指20</w:t>
            </w:r>
            <w:r>
              <w:rPr>
                <w:rFonts w:asciiTheme="minorEastAsia" w:hAnsiTheme="minorEastAsia" w:eastAsiaTheme="minorEastAsia"/>
                <w:szCs w:val="21"/>
              </w:rPr>
              <w:t>20</w:t>
            </w:r>
            <w:r>
              <w:rPr>
                <w:rFonts w:hint="eastAsia" w:asciiTheme="minorEastAsia" w:hAnsiTheme="minorEastAsia" w:eastAsiaTheme="minorEastAsia"/>
                <w:szCs w:val="21"/>
              </w:rPr>
              <w:t>年1</w:t>
            </w:r>
            <w:r>
              <w:rPr>
                <w:rFonts w:asciiTheme="minorEastAsia" w:hAnsiTheme="minorEastAsia" w:eastAsiaTheme="minorEastAsia"/>
                <w:szCs w:val="21"/>
              </w:rPr>
              <w:t>1</w:t>
            </w:r>
            <w:r>
              <w:rPr>
                <w:rFonts w:hint="eastAsia" w:asciiTheme="minorEastAsia" w:hAnsiTheme="minorEastAsia" w:eastAsiaTheme="minorEastAsia"/>
                <w:szCs w:val="21"/>
              </w:rPr>
              <w:t>月-202</w:t>
            </w:r>
            <w:r>
              <w:rPr>
                <w:rFonts w:asciiTheme="minorEastAsia" w:hAnsiTheme="minorEastAsia" w:eastAsiaTheme="minorEastAsia"/>
                <w:szCs w:val="21"/>
              </w:rPr>
              <w:t>1</w:t>
            </w:r>
            <w:r>
              <w:rPr>
                <w:rFonts w:hint="eastAsia" w:asciiTheme="minorEastAsia" w:hAnsiTheme="minorEastAsia" w:eastAsiaTheme="minorEastAsia"/>
                <w:szCs w:val="21"/>
              </w:rPr>
              <w:t>年</w:t>
            </w:r>
            <w:r>
              <w:rPr>
                <w:rFonts w:asciiTheme="minorEastAsia" w:hAnsiTheme="minorEastAsia" w:eastAsiaTheme="minorEastAsia"/>
                <w:szCs w:val="21"/>
              </w:rPr>
              <w:t>4</w:t>
            </w:r>
            <w:r>
              <w:rPr>
                <w:rFonts w:hint="eastAsia" w:asciiTheme="minorEastAsia" w:hAnsiTheme="minorEastAsia" w:eastAsiaTheme="minorEastAsia"/>
                <w:szCs w:val="21"/>
              </w:rPr>
              <w:t>月）的社保证明，若由于新冠肺炎疫情导致社保无法正常缴纳和打印的，可以往前顺延打印）的社保证明，否则，不计入评分。</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（二）评分依据：</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要求提供投标人团队成员相关证书复印件加盖投标人公章。</w:t>
            </w:r>
          </w:p>
        </w:tc>
      </w:tr>
    </w:tbl>
    <w:p>
      <w:pPr>
        <w:rPr>
          <w:rFonts w:ascii="宋体" w:hAnsi="宋体"/>
          <w:b/>
          <w:bCs/>
        </w:rPr>
      </w:pPr>
    </w:p>
    <w:p>
      <w:pPr>
        <w:tabs>
          <w:tab w:val="left" w:pos="360"/>
          <w:tab w:val="left" w:pos="420"/>
          <w:tab w:val="left" w:pos="660"/>
        </w:tabs>
        <w:spacing w:line="360" w:lineRule="auto"/>
        <w:rPr>
          <w:rFonts w:ascii="宋体" w:hAnsi="宋体"/>
          <w:b/>
          <w:sz w:val="28"/>
          <w:szCs w:val="28"/>
        </w:rPr>
      </w:pPr>
      <w:r>
        <w:rPr>
          <w:rFonts w:hint="eastAsia" w:ascii="宋体" w:hAnsi="宋体"/>
          <w:b/>
          <w:sz w:val="28"/>
          <w:szCs w:val="28"/>
        </w:rPr>
        <w:t>附表 四</w:t>
      </w:r>
    </w:p>
    <w:p>
      <w:pPr>
        <w:tabs>
          <w:tab w:val="left" w:pos="360"/>
          <w:tab w:val="left" w:pos="420"/>
          <w:tab w:val="left" w:pos="660"/>
        </w:tabs>
        <w:spacing w:line="360" w:lineRule="auto"/>
        <w:ind w:firstLine="843" w:firstLineChars="300"/>
        <w:rPr>
          <w:rFonts w:ascii="宋体" w:hAnsi="宋体"/>
          <w:b/>
          <w:sz w:val="28"/>
          <w:szCs w:val="28"/>
        </w:rPr>
      </w:pPr>
    </w:p>
    <w:p>
      <w:pPr>
        <w:tabs>
          <w:tab w:val="left" w:pos="360"/>
          <w:tab w:val="left" w:pos="420"/>
          <w:tab w:val="left" w:pos="660"/>
        </w:tabs>
        <w:spacing w:line="360" w:lineRule="auto"/>
        <w:ind w:firstLine="843" w:firstLineChars="300"/>
        <w:rPr>
          <w:rFonts w:ascii="宋体"/>
          <w:b/>
          <w:sz w:val="28"/>
          <w:szCs w:val="28"/>
        </w:rPr>
      </w:pPr>
      <w:r>
        <w:rPr>
          <w:rFonts w:hint="eastAsia" w:ascii="宋体" w:hAnsi="宋体"/>
          <w:b/>
          <w:sz w:val="28"/>
          <w:szCs w:val="28"/>
        </w:rPr>
        <w:t>评委考核打分的评分因素及权重：总分</w:t>
      </w:r>
      <w:r>
        <w:rPr>
          <w:rFonts w:ascii="宋体" w:hAnsi="宋体"/>
          <w:b/>
          <w:sz w:val="28"/>
          <w:szCs w:val="28"/>
        </w:rPr>
        <w:t>100</w:t>
      </w:r>
      <w:r>
        <w:rPr>
          <w:rFonts w:hint="eastAsia" w:ascii="宋体" w:hAnsi="宋体"/>
          <w:b/>
          <w:sz w:val="28"/>
          <w:szCs w:val="28"/>
        </w:rPr>
        <w:t>分</w:t>
      </w:r>
    </w:p>
    <w:p>
      <w:pPr>
        <w:pStyle w:val="58"/>
      </w:pPr>
    </w:p>
    <w:tbl>
      <w:tblPr>
        <w:tblStyle w:val="4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评分项目</w:t>
            </w:r>
          </w:p>
        </w:tc>
        <w:tc>
          <w:tcPr>
            <w:tcW w:w="1701" w:type="dxa"/>
            <w:vAlign w:val="center"/>
          </w:tcPr>
          <w:p>
            <w:pPr>
              <w:autoSpaceDE w:val="0"/>
              <w:autoSpaceDN w:val="0"/>
              <w:adjustRightInd w:val="0"/>
              <w:ind w:left="1" w:leftChars="-51" w:hanging="108" w:hangingChars="51"/>
              <w:jc w:val="center"/>
              <w:rPr>
                <w:rFonts w:hint="eastAsia" w:cs="宋体" w:asciiTheme="minorEastAsia" w:hAnsiTheme="minorEastAsia" w:eastAsiaTheme="minorEastAsia"/>
                <w:b/>
                <w:kern w:val="0"/>
              </w:rPr>
            </w:pPr>
            <w:r>
              <w:rPr>
                <w:rFonts w:hint="eastAsia" w:cs="宋体" w:asciiTheme="minorEastAsia" w:hAnsiTheme="minorEastAsia" w:eastAsiaTheme="minorEastAsia"/>
                <w:b/>
                <w:kern w:val="0"/>
              </w:rPr>
              <w:t>价格评分</w:t>
            </w:r>
          </w:p>
        </w:tc>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技术评分</w:t>
            </w:r>
          </w:p>
        </w:tc>
        <w:tc>
          <w:tcPr>
            <w:tcW w:w="1701" w:type="dxa"/>
            <w:vAlign w:val="center"/>
          </w:tcPr>
          <w:p>
            <w:pPr>
              <w:spacing w:line="360" w:lineRule="auto"/>
              <w:jc w:val="center"/>
              <w:rPr>
                <w:rFonts w:hint="eastAsia" w:asciiTheme="minorEastAsia" w:hAnsiTheme="minorEastAsia" w:eastAsiaTheme="minorEastAsia"/>
                <w:b/>
              </w:rPr>
            </w:pPr>
            <w:r>
              <w:rPr>
                <w:rFonts w:hint="eastAsia" w:cs="宋体" w:asciiTheme="minorEastAsia" w:hAnsiTheme="minorEastAsia" w:eastAsiaTheme="minorEastAsia"/>
                <w:b/>
                <w:kern w:val="0"/>
              </w:rPr>
              <w:t>商务评分</w:t>
            </w:r>
          </w:p>
        </w:tc>
        <w:tc>
          <w:tcPr>
            <w:tcW w:w="1701"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权重</w:t>
            </w:r>
          </w:p>
        </w:tc>
        <w:tc>
          <w:tcPr>
            <w:tcW w:w="1701" w:type="dxa"/>
            <w:vAlign w:val="center"/>
          </w:tcPr>
          <w:p>
            <w:pPr>
              <w:autoSpaceDE w:val="0"/>
              <w:autoSpaceDN w:val="0"/>
              <w:adjustRightInd w:val="0"/>
              <w:ind w:left="1" w:leftChars="-51" w:hanging="108" w:hangingChars="51"/>
              <w:jc w:val="center"/>
              <w:rPr>
                <w:rFonts w:hint="eastAsia" w:cs="宋体" w:asciiTheme="minorEastAsia" w:hAnsiTheme="minorEastAsia" w:eastAsiaTheme="minorEastAsia"/>
                <w:b/>
                <w:kern w:val="0"/>
              </w:rPr>
            </w:pPr>
            <w:r>
              <w:rPr>
                <w:rFonts w:hint="eastAsia" w:cs="宋体" w:asciiTheme="minorEastAsia" w:hAnsiTheme="minorEastAsia" w:eastAsiaTheme="minorEastAsia"/>
                <w:b/>
                <w:kern w:val="0"/>
                <w:lang w:val="en-US" w:eastAsia="zh-CN"/>
              </w:rPr>
              <w:t>15</w:t>
            </w:r>
            <w:r>
              <w:rPr>
                <w:rFonts w:hint="eastAsia" w:cs="宋体" w:asciiTheme="minorEastAsia" w:hAnsiTheme="minorEastAsia" w:eastAsiaTheme="minorEastAsia"/>
                <w:b/>
                <w:kern w:val="0"/>
              </w:rPr>
              <w:t>%</w:t>
            </w:r>
          </w:p>
        </w:tc>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lang w:val="en-US" w:eastAsia="zh-CN"/>
              </w:rPr>
              <w:t>4</w:t>
            </w:r>
            <w:r>
              <w:rPr>
                <w:rFonts w:hint="eastAsia" w:cs="宋体" w:asciiTheme="minorEastAsia" w:hAnsiTheme="minorEastAsia" w:eastAsiaTheme="minorEastAsia"/>
                <w:b/>
                <w:kern w:val="0"/>
              </w:rPr>
              <w:t>0%</w:t>
            </w:r>
          </w:p>
        </w:tc>
        <w:tc>
          <w:tcPr>
            <w:tcW w:w="1701" w:type="dxa"/>
            <w:vAlign w:val="center"/>
          </w:tcPr>
          <w:p>
            <w:pPr>
              <w:spacing w:line="360" w:lineRule="auto"/>
              <w:jc w:val="center"/>
              <w:rPr>
                <w:rFonts w:hint="default" w:asciiTheme="minorEastAsia" w:hAnsiTheme="minorEastAsia" w:eastAsiaTheme="minorEastAsia"/>
                <w:b/>
                <w:lang w:val="en-US" w:eastAsia="zh-CN"/>
              </w:rPr>
            </w:pPr>
            <w:r>
              <w:rPr>
                <w:rFonts w:hint="eastAsia" w:asciiTheme="minorEastAsia" w:hAnsiTheme="minorEastAsia" w:eastAsiaTheme="minorEastAsia"/>
                <w:b/>
                <w:lang w:val="en-US" w:eastAsia="zh-CN"/>
              </w:rPr>
              <w:t>45%</w:t>
            </w:r>
          </w:p>
        </w:tc>
        <w:tc>
          <w:tcPr>
            <w:tcW w:w="1701" w:type="dxa"/>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分值</w:t>
            </w:r>
          </w:p>
        </w:tc>
        <w:tc>
          <w:tcPr>
            <w:tcW w:w="1701" w:type="dxa"/>
            <w:vAlign w:val="center"/>
          </w:tcPr>
          <w:p>
            <w:pPr>
              <w:autoSpaceDE w:val="0"/>
              <w:autoSpaceDN w:val="0"/>
              <w:adjustRightInd w:val="0"/>
              <w:ind w:left="1" w:leftChars="-51" w:hanging="108" w:hangingChars="51"/>
              <w:jc w:val="center"/>
              <w:rPr>
                <w:rFonts w:hint="eastAsia" w:cs="宋体" w:asciiTheme="minorEastAsia" w:hAnsiTheme="minorEastAsia" w:eastAsiaTheme="minorEastAsia"/>
                <w:b/>
                <w:kern w:val="0"/>
              </w:rPr>
            </w:pPr>
            <w:r>
              <w:rPr>
                <w:rFonts w:hint="eastAsia" w:cs="宋体" w:asciiTheme="minorEastAsia" w:hAnsiTheme="minorEastAsia" w:eastAsiaTheme="minorEastAsia"/>
                <w:b/>
                <w:kern w:val="0"/>
                <w:lang w:val="en-US" w:eastAsia="zh-CN"/>
              </w:rPr>
              <w:t>15</w:t>
            </w:r>
            <w:r>
              <w:rPr>
                <w:rFonts w:hint="eastAsia" w:cs="宋体" w:asciiTheme="minorEastAsia" w:hAnsiTheme="minorEastAsia" w:eastAsiaTheme="minorEastAsia"/>
                <w:b/>
                <w:kern w:val="0"/>
              </w:rPr>
              <w:t>分</w:t>
            </w:r>
          </w:p>
        </w:tc>
        <w:tc>
          <w:tcPr>
            <w:tcW w:w="1701" w:type="dxa"/>
            <w:vAlign w:val="center"/>
          </w:tcPr>
          <w:p>
            <w:pPr>
              <w:autoSpaceDE w:val="0"/>
              <w:autoSpaceDN w:val="0"/>
              <w:adjustRightInd w:val="0"/>
              <w:jc w:val="center"/>
              <w:rPr>
                <w:rFonts w:cs="宋体" w:asciiTheme="minorEastAsia" w:hAnsiTheme="minorEastAsia" w:eastAsiaTheme="minorEastAsia"/>
                <w:b/>
                <w:kern w:val="0"/>
              </w:rPr>
            </w:pPr>
            <w:r>
              <w:rPr>
                <w:rFonts w:hint="eastAsia" w:cs="宋体" w:asciiTheme="minorEastAsia" w:hAnsiTheme="minorEastAsia" w:eastAsiaTheme="minorEastAsia"/>
                <w:b/>
                <w:kern w:val="0"/>
                <w:lang w:val="en-US" w:eastAsia="zh-CN"/>
              </w:rPr>
              <w:t>4</w:t>
            </w:r>
            <w:r>
              <w:rPr>
                <w:rFonts w:hint="eastAsia" w:cs="宋体" w:asciiTheme="minorEastAsia" w:hAnsiTheme="minorEastAsia" w:eastAsiaTheme="minorEastAsia"/>
                <w:b/>
                <w:kern w:val="0"/>
              </w:rPr>
              <w:t>0分</w:t>
            </w:r>
          </w:p>
        </w:tc>
        <w:tc>
          <w:tcPr>
            <w:tcW w:w="1701" w:type="dxa"/>
            <w:vAlign w:val="center"/>
          </w:tcPr>
          <w:p>
            <w:pPr>
              <w:spacing w:line="360" w:lineRule="auto"/>
              <w:jc w:val="center"/>
              <w:rPr>
                <w:rFonts w:hint="default" w:cs="宋体" w:asciiTheme="minorEastAsia" w:hAnsiTheme="minorEastAsia" w:eastAsiaTheme="minorEastAsia"/>
                <w:b/>
                <w:kern w:val="0"/>
                <w:lang w:val="en-US" w:eastAsia="zh-CN"/>
              </w:rPr>
            </w:pPr>
            <w:r>
              <w:rPr>
                <w:rFonts w:hint="eastAsia" w:cs="宋体" w:asciiTheme="minorEastAsia" w:hAnsiTheme="minorEastAsia" w:eastAsiaTheme="minorEastAsia"/>
                <w:b/>
                <w:kern w:val="0"/>
                <w:lang w:val="en-US" w:eastAsia="zh-CN"/>
              </w:rPr>
              <w:t>45分</w:t>
            </w:r>
          </w:p>
        </w:tc>
        <w:tc>
          <w:tcPr>
            <w:tcW w:w="1701" w:type="dxa"/>
            <w:vAlign w:val="center"/>
          </w:tcPr>
          <w:p>
            <w:pPr>
              <w:spacing w:line="360" w:lineRule="auto"/>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100分</w:t>
            </w:r>
          </w:p>
        </w:tc>
      </w:tr>
    </w:tbl>
    <w:p>
      <w:pPr>
        <w:pStyle w:val="58"/>
      </w:pPr>
    </w:p>
    <w:p>
      <w:pPr>
        <w:pStyle w:val="58"/>
      </w:pPr>
    </w:p>
    <w:p>
      <w:pPr>
        <w:spacing w:before="45" w:line="400" w:lineRule="exact"/>
        <w:ind w:right="82"/>
        <w:jc w:val="left"/>
        <w:rPr>
          <w:rFonts w:ascii="宋体" w:hAnsi="宋体"/>
        </w:rPr>
      </w:pPr>
      <w:r>
        <w:rPr>
          <w:rFonts w:hint="eastAsia" w:ascii="宋体" w:hAnsi="宋体"/>
        </w:rPr>
        <w:t xml:space="preserve">备注：1、招标文件要求提交的与评价指标体系相关的各类有效资料，投标人如未按要求提交的，该项评分为零分。 </w:t>
      </w:r>
    </w:p>
    <w:p>
      <w:pPr>
        <w:spacing w:before="45" w:line="400" w:lineRule="exact"/>
        <w:ind w:right="82"/>
        <w:jc w:val="left"/>
        <w:rPr>
          <w:rFonts w:ascii="宋体" w:hAnsi="宋体"/>
        </w:rPr>
      </w:pPr>
      <w:r>
        <w:rPr>
          <w:rFonts w:hint="eastAsia" w:ascii="宋体" w:hAnsi="宋体"/>
        </w:rPr>
        <w:t>2、商务评分：所有评委评分分值的算术平均值（四舍五入后，小数点后保留两位有效数）。</w:t>
      </w:r>
    </w:p>
    <w:p>
      <w:pPr>
        <w:spacing w:line="360" w:lineRule="auto"/>
        <w:rPr>
          <w:rFonts w:asciiTheme="minorEastAsia" w:hAnsiTheme="minorEastAsia" w:eastAsiaTheme="minorEastAsia" w:cstheme="minorEastAsia"/>
          <w:spacing w:val="11"/>
          <w:szCs w:val="24"/>
        </w:rPr>
      </w:pPr>
    </w:p>
    <w:p>
      <w:pPr>
        <w:pStyle w:val="58"/>
        <w:rPr>
          <w:rFonts w:asciiTheme="minorEastAsia" w:hAnsiTheme="minorEastAsia" w:eastAsiaTheme="minorEastAsia" w:cstheme="minorEastAsia"/>
          <w:spacing w:val="11"/>
          <w:sz w:val="22"/>
          <w:szCs w:val="24"/>
        </w:rPr>
      </w:pPr>
    </w:p>
    <w:p>
      <w:pPr>
        <w:spacing w:line="360" w:lineRule="auto"/>
        <w:jc w:val="center"/>
        <w:outlineLvl w:val="0"/>
        <w:rPr>
          <w:rFonts w:asciiTheme="minorEastAsia" w:hAnsiTheme="minorEastAsia" w:eastAsiaTheme="minorEastAsia" w:cstheme="minorEastAsia"/>
          <w:b/>
          <w:sz w:val="32"/>
          <w:szCs w:val="32"/>
        </w:rPr>
      </w:pPr>
    </w:p>
    <w:p>
      <w:pPr>
        <w:spacing w:line="360" w:lineRule="auto"/>
        <w:jc w:val="center"/>
        <w:outlineLvl w:val="0"/>
        <w:rPr>
          <w:rFonts w:asciiTheme="minorEastAsia" w:hAnsiTheme="minorEastAsia" w:eastAsiaTheme="minorEastAsia" w:cstheme="minorEastAsia"/>
          <w:b/>
          <w:sz w:val="32"/>
          <w:szCs w:val="32"/>
        </w:rPr>
      </w:pPr>
    </w:p>
    <w:p>
      <w:pPr>
        <w:spacing w:line="360" w:lineRule="auto"/>
        <w:jc w:val="center"/>
        <w:outlineLvl w:val="0"/>
        <w:rPr>
          <w:rFonts w:asciiTheme="minorEastAsia" w:hAnsiTheme="minorEastAsia" w:eastAsiaTheme="minorEastAsia" w:cstheme="minorEastAsia"/>
          <w:b/>
          <w:sz w:val="32"/>
          <w:szCs w:val="32"/>
        </w:rPr>
      </w:pPr>
    </w:p>
    <w:p>
      <w:pPr>
        <w:spacing w:line="360" w:lineRule="auto"/>
        <w:jc w:val="center"/>
        <w:outlineLvl w:val="0"/>
        <w:rPr>
          <w:rFonts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hint="eastAsia" w:asciiTheme="minorEastAsia" w:hAnsiTheme="minorEastAsia" w:eastAsiaTheme="minorEastAsia" w:cstheme="minorEastAsia"/>
          <w:b/>
          <w:sz w:val="32"/>
          <w:szCs w:val="32"/>
        </w:rPr>
      </w:pPr>
    </w:p>
    <w:p>
      <w:pPr>
        <w:spacing w:line="360" w:lineRule="auto"/>
        <w:ind w:firstLine="2249" w:firstLineChars="700"/>
        <w:jc w:val="both"/>
        <w:outlineLvl w:val="0"/>
        <w:rPr>
          <w:rFonts w:asciiTheme="minorEastAsia" w:hAnsiTheme="minorEastAsia" w:eastAsiaTheme="minorEastAsia" w:cstheme="minorEastAsia"/>
          <w:spacing w:val="11"/>
          <w:sz w:val="32"/>
          <w:szCs w:val="32"/>
        </w:rPr>
      </w:pPr>
      <w:r>
        <w:rPr>
          <w:rFonts w:hint="eastAsia" w:asciiTheme="minorEastAsia" w:hAnsiTheme="minorEastAsia" w:eastAsiaTheme="minorEastAsia" w:cstheme="minorEastAsia"/>
          <w:b/>
          <w:sz w:val="32"/>
          <w:szCs w:val="32"/>
        </w:rPr>
        <w:t xml:space="preserve">第五章 </w:t>
      </w:r>
      <w:r>
        <w:rPr>
          <w:rFonts w:hint="eastAsia" w:asciiTheme="minorEastAsia" w:hAnsiTheme="minorEastAsia" w:eastAsiaTheme="minorEastAsia" w:cstheme="minorEastAsia"/>
          <w:b/>
          <w:sz w:val="32"/>
          <w:szCs w:val="32"/>
          <w:lang w:val="en-US" w:eastAsia="zh-CN"/>
        </w:rPr>
        <w:t xml:space="preserve">    </w:t>
      </w:r>
      <w:r>
        <w:rPr>
          <w:rFonts w:hint="eastAsia" w:asciiTheme="minorEastAsia" w:hAnsiTheme="minorEastAsia" w:eastAsiaTheme="minorEastAsia" w:cstheme="minorEastAsia"/>
          <w:b/>
          <w:spacing w:val="11"/>
          <w:sz w:val="32"/>
          <w:szCs w:val="32"/>
        </w:rPr>
        <w:t>合同文本</w:t>
      </w:r>
    </w:p>
    <w:p>
      <w:pPr>
        <w:tabs>
          <w:tab w:val="left" w:pos="720"/>
        </w:tabs>
        <w:spacing w:line="360" w:lineRule="auto"/>
        <w:jc w:val="center"/>
        <w:rPr>
          <w:b/>
          <w:bCs/>
          <w:sz w:val="36"/>
          <w:szCs w:val="36"/>
        </w:rPr>
      </w:pPr>
    </w:p>
    <w:p>
      <w:pPr>
        <w:snapToGrid w:val="0"/>
        <w:spacing w:line="360" w:lineRule="auto"/>
        <w:ind w:left="1680"/>
        <w:rPr>
          <w:rFonts w:hint="eastAsia" w:hAnsi="宋体" w:cs="宋体"/>
          <w:color w:val="FF0000"/>
          <w:sz w:val="24"/>
          <w:szCs w:val="24"/>
        </w:rPr>
      </w:pPr>
    </w:p>
    <w:p>
      <w:pPr>
        <w:jc w:val="center"/>
        <w:rPr>
          <w:rFonts w:hint="eastAsia" w:ascii="宋体" w:hAnsi="宋体" w:eastAsia="宋体" w:cs="宋体"/>
          <w:spacing w:val="208"/>
          <w:sz w:val="24"/>
          <w:szCs w:val="24"/>
        </w:rPr>
      </w:pPr>
      <w:r>
        <w:rPr>
          <w:rFonts w:hint="eastAsia" w:ascii="宋体" w:hAnsi="宋体" w:eastAsia="宋体" w:cs="宋体"/>
          <w:b/>
          <w:bCs/>
          <w:spacing w:val="208"/>
          <w:sz w:val="24"/>
          <w:szCs w:val="24"/>
        </w:rPr>
        <w:t>技术咨询合同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tabs>
          <w:tab w:val="left" w:pos="7350"/>
        </w:tabs>
        <w:spacing w:line="32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1276350</wp:posOffset>
                </wp:positionH>
                <wp:positionV relativeFrom="paragraph">
                  <wp:posOffset>194945</wp:posOffset>
                </wp:positionV>
                <wp:extent cx="36671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6671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0.5pt;margin-top:15.35pt;height:0pt;width:288.75pt;z-index:251664384;mso-width-relative:page;mso-height-relative:page;" filled="f" stroked="t" coordsize="21600,21600" o:gfxdata="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roVXtcAAAAJAQAADwAAAAAAAAABACAAAAAiAAAAZHJzL2Rvd25yZXYueG1s&#10;UEsBAhQAFAAAAAgAh07iQBPCw7n5AQAA8g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sz w:val="24"/>
          <w:szCs w:val="24"/>
        </w:rPr>
        <w:t>项目名称：</w:t>
      </w:r>
    </w:p>
    <w:p>
      <w:pPr>
        <w:tabs>
          <w:tab w:val="left" w:pos="7350"/>
        </w:tabs>
        <w:spacing w:line="320" w:lineRule="exact"/>
        <w:rPr>
          <w:rFonts w:hint="eastAsia" w:ascii="宋体" w:hAnsi="宋体" w:eastAsia="宋体" w:cs="宋体"/>
          <w:sz w:val="24"/>
          <w:szCs w:val="24"/>
        </w:rPr>
      </w:pPr>
    </w:p>
    <w:p>
      <w:pPr>
        <w:tabs>
          <w:tab w:val="left" w:pos="1260"/>
        </w:tabs>
        <w:spacing w:line="320" w:lineRule="exact"/>
        <w:rPr>
          <w:rFonts w:hint="eastAsia" w:ascii="宋体" w:hAnsi="宋体" w:eastAsia="宋体" w:cs="宋体"/>
          <w:spacing w:val="48"/>
          <w:sz w:val="24"/>
          <w:szCs w:val="24"/>
        </w:rPr>
      </w:pPr>
      <w:r>
        <w:rPr>
          <w:rFonts w:hint="eastAsia" w:ascii="宋体" w:hAnsi="宋体" w:eastAsia="宋体" w:cs="宋体"/>
          <w:spacing w:val="48"/>
          <w:sz w:val="24"/>
          <w:szCs w:val="24"/>
        </w:rPr>
        <w:t>委托人：</w:t>
      </w:r>
    </w:p>
    <w:p>
      <w:pPr>
        <w:spacing w:line="320" w:lineRule="exact"/>
        <w:rPr>
          <w:rFonts w:hint="eastAsia" w:ascii="宋体" w:hAnsi="宋体" w:eastAsia="宋体" w:cs="宋体"/>
          <w:sz w:val="24"/>
          <w:szCs w:val="24"/>
        </w:rPr>
      </w:pPr>
      <w:r>
        <w:rPr>
          <w:rFonts w:hint="eastAsia" w:ascii="宋体" w:hAnsi="宋体" w:eastAsia="宋体" w:cs="宋体"/>
          <w:spacing w:val="48"/>
          <w:sz w:val="24"/>
          <w:szCs w:val="24"/>
        </w:rPr>
        <mc:AlternateContent>
          <mc:Choice Requires="wps">
            <w:drawing>
              <wp:anchor distT="0" distB="0" distL="114300" distR="114300" simplePos="0" relativeHeight="251665408" behindDoc="0" locked="0" layoutInCell="1" allowOverlap="1">
                <wp:simplePos x="0" y="0"/>
                <wp:positionH relativeFrom="column">
                  <wp:posOffset>1066800</wp:posOffset>
                </wp:positionH>
                <wp:positionV relativeFrom="paragraph">
                  <wp:posOffset>170180</wp:posOffset>
                </wp:positionV>
                <wp:extent cx="36004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6004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4pt;margin-top:13.4pt;height:0pt;width:283.5pt;z-index:251665408;mso-width-relative:page;mso-height-relative:page;" filled="f" stroked="t" coordsize="21600,21600" o:gfxdata="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63ie1QAAAAkBAAAPAAAAAAAAAAEAIAAAACIAAABkcnMvZG93bnJldi54bWxQ&#10;SwECFAAUAAAACACHTuJAPqQaNfoBAADy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sz w:val="24"/>
          <w:szCs w:val="24"/>
        </w:rPr>
        <w:t>（甲方）</w:t>
      </w:r>
    </w:p>
    <w:p>
      <w:pPr>
        <w:spacing w:line="320" w:lineRule="exact"/>
        <w:rPr>
          <w:rFonts w:hint="eastAsia" w:ascii="宋体" w:hAnsi="宋体" w:eastAsia="宋体" w:cs="宋体"/>
          <w:sz w:val="24"/>
          <w:szCs w:val="24"/>
        </w:rPr>
      </w:pPr>
    </w:p>
    <w:p>
      <w:pPr>
        <w:spacing w:line="320" w:lineRule="exact"/>
        <w:rPr>
          <w:rFonts w:hint="eastAsia" w:ascii="宋体" w:hAnsi="宋体" w:eastAsia="宋体" w:cs="宋体"/>
          <w:sz w:val="24"/>
          <w:szCs w:val="24"/>
        </w:rPr>
      </w:pPr>
      <w:r>
        <w:rPr>
          <w:rFonts w:hint="eastAsia" w:ascii="宋体" w:hAnsi="宋体" w:eastAsia="宋体" w:cs="宋体"/>
          <w:spacing w:val="48"/>
          <w:sz w:val="24"/>
          <w:szCs w:val="24"/>
        </w:rPr>
        <w:t>受托人</w:t>
      </w:r>
    </w:p>
    <w:p>
      <w:pPr>
        <w:spacing w:line="320" w:lineRule="exact"/>
        <w:rPr>
          <w:rFonts w:hint="eastAsia" w:ascii="宋体" w:hAnsi="宋体" w:eastAsia="宋体" w:cs="宋体"/>
          <w:sz w:val="24"/>
          <w:szCs w:val="24"/>
        </w:rPr>
      </w:pPr>
      <w:r>
        <w:rPr>
          <w:rFonts w:hint="eastAsia" w:ascii="宋体" w:hAnsi="宋体" w:eastAsia="宋体" w:cs="宋体"/>
          <w:spacing w:val="2"/>
          <w:sz w:val="24"/>
          <w:szCs w:val="24"/>
        </w:rPr>
        <mc:AlternateContent>
          <mc:Choice Requires="wps">
            <w:drawing>
              <wp:anchor distT="0" distB="0" distL="114300" distR="114300" simplePos="0" relativeHeight="251666432" behindDoc="0" locked="0" layoutInCell="1" allowOverlap="1">
                <wp:simplePos x="0" y="0"/>
                <wp:positionH relativeFrom="column">
                  <wp:posOffset>1000125</wp:posOffset>
                </wp:positionH>
                <wp:positionV relativeFrom="paragraph">
                  <wp:posOffset>172720</wp:posOffset>
                </wp:positionV>
                <wp:extent cx="36671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6671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75pt;margin-top:13.6pt;height:0pt;width:288.75pt;z-index:251666432;mso-width-relative:page;mso-height-relative:page;" filled="f" stroked="t" coordsize="21600,21600" o:gfxdata="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M/5F1gAAAAkBAAAPAAAAAAAAAAEAIAAAACIAAABkcnMvZG93bnJldi54bWxQ&#10;SwECFAAUAAAACACHTuJA3EHYYvkBAADy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sz w:val="24"/>
          <w:szCs w:val="24"/>
        </w:rPr>
        <w:t>（乙方）</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签订地点：          省（市）         市、县（区）</w:t>
      </w:r>
    </w:p>
    <w:p>
      <w:pPr>
        <w:spacing w:line="480" w:lineRule="auto"/>
        <w:rPr>
          <w:rFonts w:hint="eastAsia" w:ascii="宋体" w:hAnsi="宋体" w:eastAsia="宋体" w:cs="宋体"/>
          <w:sz w:val="24"/>
          <w:szCs w:val="24"/>
        </w:rPr>
      </w:pPr>
      <w:r>
        <w:rPr>
          <w:rFonts w:hint="eastAsia" w:ascii="宋体" w:hAnsi="宋体" w:eastAsia="宋体" w:cs="宋体"/>
          <w:sz w:val="24"/>
          <w:szCs w:val="24"/>
        </w:rPr>
        <w:t>签订日期：          年   月  日</w:t>
      </w:r>
    </w:p>
    <w:p>
      <w:pPr>
        <w:spacing w:line="480" w:lineRule="auto"/>
        <w:rPr>
          <w:rFonts w:hint="eastAsia" w:ascii="宋体" w:hAnsi="宋体" w:eastAsia="宋体" w:cs="宋体"/>
          <w:sz w:val="24"/>
          <w:szCs w:val="24"/>
        </w:rPr>
      </w:pPr>
      <w:r>
        <w:rPr>
          <w:rFonts w:hint="eastAsia" w:ascii="宋体" w:hAnsi="宋体" w:eastAsia="宋体" w:cs="宋体"/>
          <w:sz w:val="24"/>
          <w:szCs w:val="24"/>
        </w:rPr>
        <w:t>有效期限：          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480" w:lineRule="auto"/>
        <w:rPr>
          <w:rFonts w:hint="eastAsia" w:ascii="宋体" w:hAnsi="宋体" w:eastAsia="宋体" w:cs="宋体"/>
          <w:sz w:val="24"/>
          <w:szCs w:val="24"/>
        </w:rPr>
      </w:pPr>
      <w:r>
        <w:rPr>
          <w:rFonts w:hint="eastAsia" w:ascii="宋体" w:hAnsi="宋体" w:eastAsia="宋体" w:cs="宋体"/>
          <w:sz w:val="24"/>
          <w:szCs w:val="24"/>
        </w:rPr>
        <w:tab/>
      </w:r>
    </w:p>
    <w:p>
      <w:pPr>
        <w:jc w:val="center"/>
        <w:rPr>
          <w:rFonts w:hint="eastAsia" w:ascii="宋体" w:hAnsi="宋体" w:eastAsia="宋体" w:cs="宋体"/>
          <w:spacing w:val="28"/>
          <w:sz w:val="24"/>
          <w:szCs w:val="24"/>
          <w:lang w:val="en-US" w:eastAsia="zh-CN"/>
        </w:rPr>
      </w:pPr>
      <w:r>
        <w:rPr>
          <w:rFonts w:hint="eastAsia" w:ascii="宋体" w:hAnsi="宋体" w:eastAsia="宋体" w:cs="宋体"/>
          <w:spacing w:val="28"/>
          <w:sz w:val="24"/>
          <w:szCs w:val="24"/>
          <w:lang w:val="en-US" w:eastAsia="zh-CN"/>
        </w:rPr>
        <w:t xml:space="preserve"> </w:t>
      </w:r>
    </w:p>
    <w:p>
      <w:pPr>
        <w:jc w:val="center"/>
        <w:rPr>
          <w:rFonts w:hint="eastAsia" w:ascii="宋体" w:hAnsi="宋体" w:eastAsia="宋体" w:cs="宋体"/>
          <w:spacing w:val="28"/>
          <w:sz w:val="24"/>
          <w:szCs w:val="24"/>
          <w:lang w:val="en-US" w:eastAsia="zh-CN"/>
        </w:rPr>
      </w:pPr>
    </w:p>
    <w:p>
      <w:pPr>
        <w:jc w:val="center"/>
        <w:rPr>
          <w:rFonts w:hint="eastAsia" w:ascii="宋体" w:hAnsi="宋体" w:eastAsia="宋体" w:cs="宋体"/>
          <w:spacing w:val="28"/>
          <w:sz w:val="24"/>
          <w:szCs w:val="24"/>
          <w:lang w:val="en-US" w:eastAsia="zh-CN"/>
        </w:rPr>
      </w:pPr>
    </w:p>
    <w:p>
      <w:pPr>
        <w:jc w:val="center"/>
        <w:rPr>
          <w:rFonts w:hint="eastAsia" w:ascii="宋体" w:hAnsi="宋体" w:eastAsia="宋体" w:cs="宋体"/>
          <w:spacing w:val="28"/>
          <w:sz w:val="24"/>
          <w:szCs w:val="24"/>
          <w:lang w:val="en-US" w:eastAsia="zh-CN"/>
        </w:rPr>
      </w:pPr>
    </w:p>
    <w:p>
      <w:pPr>
        <w:jc w:val="center"/>
        <w:rPr>
          <w:rFonts w:hint="eastAsia" w:ascii="宋体" w:hAnsi="宋体" w:eastAsia="宋体" w:cs="宋体"/>
          <w:spacing w:val="28"/>
          <w:sz w:val="24"/>
          <w:szCs w:val="24"/>
        </w:rPr>
      </w:pPr>
    </w:p>
    <w:p>
      <w:pPr>
        <w:jc w:val="center"/>
        <w:rPr>
          <w:rFonts w:hint="eastAsia" w:ascii="宋体" w:hAnsi="宋体" w:eastAsia="宋体" w:cs="宋体"/>
          <w:spacing w:val="28"/>
          <w:sz w:val="24"/>
          <w:szCs w:val="24"/>
        </w:rPr>
      </w:pPr>
    </w:p>
    <w:p>
      <w:pPr>
        <w:jc w:val="center"/>
        <w:rPr>
          <w:rFonts w:hint="eastAsia" w:ascii="宋体" w:hAnsi="宋体" w:eastAsia="宋体" w:cs="宋体"/>
          <w:spacing w:val="28"/>
          <w:sz w:val="24"/>
          <w:szCs w:val="24"/>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jc w:val="center"/>
        <w:rPr>
          <w:rFonts w:hint="eastAsia" w:ascii="宋体" w:hAnsi="宋体" w:eastAsia="宋体" w:cs="宋体"/>
          <w:spacing w:val="28"/>
          <w:sz w:val="21"/>
          <w:szCs w:val="21"/>
        </w:rPr>
      </w:pPr>
    </w:p>
    <w:p>
      <w:pPr>
        <w:ind w:firstLine="3724" w:firstLineChars="1400"/>
        <w:jc w:val="both"/>
        <w:rPr>
          <w:rFonts w:hint="eastAsia" w:ascii="宋体" w:hAnsi="宋体" w:eastAsia="宋体" w:cs="宋体"/>
          <w:spacing w:val="28"/>
          <w:sz w:val="21"/>
          <w:szCs w:val="21"/>
        </w:rPr>
      </w:pPr>
      <w:r>
        <w:rPr>
          <w:rFonts w:hint="eastAsia" w:ascii="宋体" w:hAnsi="宋体" w:eastAsia="宋体" w:cs="宋体"/>
          <w:spacing w:val="28"/>
          <w:sz w:val="21"/>
          <w:szCs w:val="21"/>
        </w:rPr>
        <w:t>填写说明</w:t>
      </w:r>
    </w:p>
    <w:p>
      <w:pPr>
        <w:jc w:val="center"/>
        <w:rPr>
          <w:rFonts w:hint="eastAsia" w:ascii="宋体" w:hAnsi="宋体" w:eastAsia="宋体" w:cs="宋体"/>
          <w:sz w:val="21"/>
          <w:szCs w:val="21"/>
        </w:rPr>
      </w:pPr>
    </w:p>
    <w:p>
      <w:pPr>
        <w:spacing w:line="480" w:lineRule="auto"/>
        <w:jc w:val="center"/>
        <w:rPr>
          <w:rFonts w:hint="eastAsia" w:ascii="宋体" w:hAnsi="宋体" w:eastAsia="宋体" w:cs="宋体"/>
          <w:sz w:val="21"/>
          <w:szCs w:val="21"/>
        </w:rPr>
      </w:pPr>
    </w:p>
    <w:p>
      <w:p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一、“合同登记编号”由技术合同登记处填写。</w:t>
      </w:r>
    </w:p>
    <w:p>
      <w:p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二、技术咨询合同是指当事人一方为另一方就特定技术项目提供可行性论证、技术预测、专题技术调查、分析评价报告等所订立的合同。</w:t>
      </w:r>
    </w:p>
    <w:p>
      <w:p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三、计划内项目应填写国务院部委、省、自治区、直辖市、计划单列市、地、市（县）级计划，不属于上述计划的项目此栏划（/）表示。</w:t>
      </w:r>
    </w:p>
    <w:p>
      <w:p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 xml:space="preserve">四、技术情报和资料的保密 </w:t>
      </w:r>
    </w:p>
    <w:p>
      <w:p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包括当事人各方情报和资料保密义务的内容、期限和泄漏技术秘密 应承担的责任。</w:t>
      </w:r>
    </w:p>
    <w:p>
      <w:pPr>
        <w:numPr>
          <w:ilvl w:val="0"/>
          <w:numId w:val="15"/>
        </w:numPr>
        <w:tabs>
          <w:tab w:val="left" w:pos="9030"/>
        </w:tabs>
        <w:spacing w:line="480" w:lineRule="auto"/>
        <w:ind w:left="315" w:leftChars="150" w:right="210" w:rightChars="100" w:firstLine="474" w:firstLineChars="226"/>
        <w:rPr>
          <w:rFonts w:hint="eastAsia" w:ascii="宋体" w:hAnsi="宋体" w:eastAsia="宋体" w:cs="宋体"/>
          <w:sz w:val="21"/>
          <w:szCs w:val="21"/>
        </w:rPr>
      </w:pPr>
      <w:r>
        <w:rPr>
          <w:rFonts w:hint="eastAsia" w:ascii="宋体" w:hAnsi="宋体" w:eastAsia="宋体" w:cs="宋体"/>
          <w:sz w:val="21"/>
          <w:szCs w:val="21"/>
        </w:rPr>
        <w:t>本合同书中，凡是当事人约定认为无需填写的条款，在该条款填写的空白处划（/）表示。</w:t>
      </w:r>
    </w:p>
    <w:p>
      <w:pPr>
        <w:widowControl w:val="0"/>
        <w:numPr>
          <w:ilvl w:val="0"/>
          <w:numId w:val="0"/>
        </w:numPr>
        <w:tabs>
          <w:tab w:val="left" w:pos="9030"/>
        </w:tabs>
        <w:spacing w:line="360" w:lineRule="auto"/>
        <w:ind w:right="210" w:rightChars="100"/>
        <w:jc w:val="both"/>
        <w:rPr>
          <w:rFonts w:hint="eastAsia" w:ascii="宋体" w:hAnsi="宋体" w:eastAsia="宋体" w:cs="宋体"/>
          <w:sz w:val="21"/>
          <w:szCs w:val="21"/>
        </w:rPr>
      </w:pPr>
    </w:p>
    <w:p>
      <w:pPr>
        <w:widowControl w:val="0"/>
        <w:numPr>
          <w:ilvl w:val="0"/>
          <w:numId w:val="0"/>
        </w:numPr>
        <w:tabs>
          <w:tab w:val="left" w:pos="9030"/>
        </w:tabs>
        <w:spacing w:line="360" w:lineRule="auto"/>
        <w:ind w:right="210" w:rightChars="100"/>
        <w:jc w:val="both"/>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525" w:firstLineChars="25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依据《中华人民共和国合同法》的规定，合同双方就</w:t>
      </w:r>
      <w:r>
        <w:rPr>
          <w:rFonts w:hint="eastAsia" w:ascii="宋体" w:hAnsi="宋体" w:eastAsia="宋体" w:cs="宋体"/>
          <w:sz w:val="21"/>
          <w:szCs w:val="21"/>
          <w:u w:val="single"/>
        </w:rPr>
        <w:t>雷州市南渡河流域水环境综合整治三年行动方案</w:t>
      </w:r>
      <w:r>
        <w:rPr>
          <w:rFonts w:hint="eastAsia" w:ascii="宋体" w:hAnsi="宋体" w:eastAsia="宋体" w:cs="宋体"/>
          <w:sz w:val="21"/>
          <w:szCs w:val="21"/>
        </w:rPr>
        <w:t>项目的技术咨询（该项目属</w:t>
      </w:r>
      <w:r>
        <w:rPr>
          <w:rFonts w:hint="eastAsia" w:ascii="宋体" w:hAnsi="宋体" w:eastAsia="宋体" w:cs="宋体"/>
          <w:sz w:val="21"/>
          <w:szCs w:val="21"/>
          <w:u w:val="single"/>
        </w:rPr>
        <w:t xml:space="preserve">    </w:t>
      </w:r>
      <w:r>
        <w:rPr>
          <w:rFonts w:hint="eastAsia" w:ascii="宋体" w:hAnsi="宋体" w:eastAsia="宋体" w:cs="宋体"/>
          <w:sz w:val="21"/>
          <w:szCs w:val="21"/>
        </w:rPr>
        <w:t>计划※）经协商一致，签订本合同。</w:t>
      </w:r>
    </w:p>
    <w:p>
      <w:pPr>
        <w:numPr>
          <w:ilvl w:val="0"/>
          <w:numId w:val="16"/>
        </w:numPr>
        <w:spacing w:line="520" w:lineRule="exact"/>
        <w:ind w:left="1350" w:leftChars="0" w:firstLineChars="0"/>
        <w:rPr>
          <w:rFonts w:hint="eastAsia" w:ascii="宋体" w:hAnsi="宋体" w:eastAsia="宋体" w:cs="宋体"/>
          <w:sz w:val="21"/>
          <w:szCs w:val="21"/>
        </w:rPr>
      </w:pPr>
      <w:r>
        <w:rPr>
          <w:rFonts w:hint="eastAsia" w:ascii="宋体" w:hAnsi="宋体" w:eastAsia="宋体" w:cs="宋体"/>
          <w:sz w:val="21"/>
          <w:szCs w:val="21"/>
        </w:rPr>
        <w:t>咨询内容、形式和要求</w:t>
      </w:r>
    </w:p>
    <w:p>
      <w:pPr>
        <w:spacing w:line="520" w:lineRule="exact"/>
        <w:ind w:firstLine="560"/>
        <w:rPr>
          <w:rFonts w:hint="eastAsia" w:ascii="宋体" w:hAnsi="宋体" w:eastAsia="宋体" w:cs="宋体"/>
          <w:sz w:val="21"/>
          <w:szCs w:val="21"/>
        </w:rPr>
      </w:pPr>
      <w:r>
        <w:rPr>
          <w:rFonts w:hint="eastAsia" w:ascii="宋体" w:hAnsi="宋体" w:eastAsia="宋体" w:cs="宋体"/>
          <w:sz w:val="21"/>
          <w:szCs w:val="21"/>
        </w:rPr>
        <w:t>通过现场调研踏勘、资料收集、开展监测等形式，运用相关性分析、聚类分析、主成分分析等数理统计学方法，对水体的监测指标进行分析，解析污染源，识别关键污染因子，明确水环境现状，分析监测数据的变化规律，科学评估南渡河水环境质量改善的重点和难点，以三年为行动期限，统筹水上、岸上，谋划治理项目，为南渡河水质改善提供有力保障。</w:t>
      </w:r>
    </w:p>
    <w:p>
      <w:pPr>
        <w:numPr>
          <w:ilvl w:val="0"/>
          <w:numId w:val="0"/>
        </w:numPr>
        <w:spacing w:line="520" w:lineRule="exact"/>
        <w:ind w:left="630" w:leftChars="0"/>
        <w:rPr>
          <w:rFonts w:hint="eastAsia" w:ascii="宋体" w:hAnsi="宋体" w:eastAsia="宋体" w:cs="宋体"/>
          <w:sz w:val="21"/>
          <w:szCs w:val="21"/>
        </w:rPr>
      </w:pPr>
    </w:p>
    <w:p>
      <w:pPr>
        <w:numPr>
          <w:ilvl w:val="0"/>
          <w:numId w:val="0"/>
        </w:numPr>
        <w:spacing w:line="520" w:lineRule="exact"/>
        <w:ind w:firstLine="630" w:firstLineChars="300"/>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履行期限、地点和方式</w:t>
      </w:r>
    </w:p>
    <w:p>
      <w:pPr>
        <w:spacing w:line="520" w:lineRule="exact"/>
        <w:ind w:left="700"/>
        <w:rPr>
          <w:rFonts w:hint="eastAsia" w:ascii="宋体" w:hAnsi="宋体" w:eastAsia="宋体" w:cs="宋体"/>
          <w:sz w:val="21"/>
          <w:szCs w:val="21"/>
        </w:rPr>
      </w:pPr>
      <w:r>
        <w:rPr>
          <w:rFonts w:hint="eastAsia" w:ascii="宋体" w:hAnsi="宋体" w:eastAsia="宋体" w:cs="宋体"/>
          <w:sz w:val="21"/>
          <w:szCs w:val="21"/>
        </w:rPr>
        <w:t>本合同自      年   月   日至      年   月   日</w:t>
      </w:r>
    </w:p>
    <w:p>
      <w:pPr>
        <w:spacing w:line="520" w:lineRule="exact"/>
        <w:ind w:left="-1" w:leftChars="-1" w:hanging="1"/>
        <w:rPr>
          <w:rFonts w:hint="eastAsia" w:ascii="宋体" w:hAnsi="宋体" w:eastAsia="宋体" w:cs="宋体"/>
          <w:sz w:val="21"/>
          <w:szCs w:val="21"/>
        </w:rPr>
      </w:pPr>
      <w:r>
        <w:rPr>
          <w:rFonts w:hint="eastAsia" w:ascii="宋体" w:hAnsi="宋体" w:eastAsia="宋体" w:cs="宋体"/>
          <w:sz w:val="21"/>
          <w:szCs w:val="21"/>
        </w:rPr>
        <w:t>在                         履行。</w:t>
      </w:r>
    </w:p>
    <w:p>
      <w:pPr>
        <w:numPr>
          <w:ilvl w:val="0"/>
          <w:numId w:val="0"/>
        </w:numPr>
        <w:spacing w:line="520" w:lineRule="exact"/>
        <w:ind w:left="630" w:leftChars="0"/>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 xml:space="preserve">甲方的协作事项           </w:t>
      </w:r>
    </w:p>
    <w:p>
      <w:pPr>
        <w:spacing w:line="520" w:lineRule="exact"/>
        <w:ind w:left="1" w:firstLine="392" w:firstLineChars="187"/>
        <w:rPr>
          <w:rFonts w:hint="eastAsia" w:ascii="宋体" w:hAnsi="宋体" w:eastAsia="宋体" w:cs="宋体"/>
          <w:sz w:val="21"/>
          <w:szCs w:val="21"/>
        </w:rPr>
      </w:pPr>
      <w:r>
        <w:rPr>
          <w:rFonts w:hint="eastAsia" w:ascii="宋体" w:hAnsi="宋体" w:eastAsia="宋体" w:cs="宋体"/>
          <w:sz w:val="21"/>
          <w:szCs w:val="21"/>
        </w:rPr>
        <w:t>在合同生效后              （时间）内，甲方应向乙方提供下列资料和工作条件：</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1、甲方负责按时向乙方支付本合同款；</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2、甲方按照乙方要求向乙方提供项目所需相关的纸质或电子资料；</w:t>
      </w:r>
    </w:p>
    <w:p>
      <w:pPr>
        <w:adjustRightInd w:val="0"/>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3、甲方需配合乙方现场调研工作，并提供资料整理场所。</w:t>
      </w:r>
    </w:p>
    <w:p>
      <w:pPr>
        <w:numPr>
          <w:ilvl w:val="0"/>
          <w:numId w:val="0"/>
        </w:numPr>
        <w:spacing w:line="520" w:lineRule="exact"/>
        <w:ind w:left="630" w:leftChars="0"/>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技术情报和资料的保密※</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甲方：</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1. 保密内容（包括技术信息和经营信息）：对乙方的技术信息、经营信息给予保密；</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 涉密人员范围：与项目有关人员；</w:t>
      </w:r>
    </w:p>
    <w:p>
      <w:pPr>
        <w:widowControl w:val="0"/>
        <w:numPr>
          <w:ilvl w:val="0"/>
          <w:numId w:val="0"/>
        </w:numPr>
        <w:tabs>
          <w:tab w:val="left" w:pos="9030"/>
        </w:tabs>
        <w:spacing w:line="360" w:lineRule="auto"/>
        <w:ind w:right="210" w:rightChars="100" w:firstLine="420" w:firstLineChars="200"/>
        <w:jc w:val="both"/>
        <w:rPr>
          <w:rFonts w:hint="eastAsia" w:ascii="宋体" w:hAnsi="宋体" w:eastAsia="宋体" w:cs="宋体"/>
          <w:sz w:val="21"/>
          <w:szCs w:val="21"/>
        </w:rPr>
      </w:pPr>
      <w:r>
        <w:rPr>
          <w:rFonts w:hint="eastAsia" w:ascii="宋体" w:hAnsi="宋体" w:eastAsia="宋体" w:cs="宋体"/>
          <w:sz w:val="21"/>
          <w:szCs w:val="21"/>
        </w:rPr>
        <w:t>3. 保密期限：合同期内；</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 泄密责任：按有关法律办理。</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乙方：</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1. 保密内容（包括技术信息和经营信息）：保守甲方的技术信息，经营信息；</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2. 涉密人员范围：与项目有关人员；</w:t>
      </w:r>
    </w:p>
    <w:p>
      <w:pPr>
        <w:spacing w:line="520" w:lineRule="exact"/>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3. 保密期限：合同期内；</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 泄密责任：按有关法律办理。</w:t>
      </w:r>
    </w:p>
    <w:p>
      <w:pPr>
        <w:spacing w:line="520" w:lineRule="exact"/>
        <w:ind w:left="490"/>
        <w:rPr>
          <w:rFonts w:hint="eastAsia" w:ascii="宋体" w:hAnsi="宋体" w:eastAsia="宋体" w:cs="宋体"/>
          <w:sz w:val="21"/>
          <w:szCs w:val="21"/>
        </w:rPr>
      </w:pPr>
      <w:r>
        <w:rPr>
          <w:rFonts w:hint="eastAsia" w:ascii="宋体" w:hAnsi="宋体" w:eastAsia="宋体" w:cs="宋体"/>
          <w:sz w:val="21"/>
          <w:szCs w:val="21"/>
        </w:rPr>
        <w:t xml:space="preserve">五、验收、评价方法          </w:t>
      </w:r>
    </w:p>
    <w:p>
      <w:pPr>
        <w:spacing w:line="520" w:lineRule="exact"/>
        <w:ind w:left="1" w:firstLine="392" w:firstLineChars="187"/>
        <w:rPr>
          <w:rFonts w:hint="eastAsia" w:ascii="宋体" w:hAnsi="宋体" w:eastAsia="宋体" w:cs="宋体"/>
          <w:sz w:val="21"/>
          <w:szCs w:val="21"/>
        </w:rPr>
      </w:pPr>
      <w:r>
        <w:rPr>
          <w:rFonts w:hint="eastAsia" w:ascii="宋体" w:hAnsi="宋体" w:eastAsia="宋体" w:cs="宋体"/>
          <w:sz w:val="21"/>
          <w:szCs w:val="21"/>
        </w:rPr>
        <w:t>1. 乙方提交技术咨询工作成果的形式：咨询报告；</w:t>
      </w:r>
    </w:p>
    <w:p>
      <w:pPr>
        <w:spacing w:line="520" w:lineRule="exact"/>
        <w:ind w:left="1" w:firstLine="392" w:firstLineChars="187"/>
        <w:rPr>
          <w:rFonts w:hint="eastAsia" w:ascii="宋体" w:hAnsi="宋体" w:eastAsia="宋体" w:cs="宋体"/>
          <w:sz w:val="21"/>
          <w:szCs w:val="21"/>
        </w:rPr>
      </w:pPr>
      <w:r>
        <w:rPr>
          <w:rFonts w:hint="eastAsia" w:ascii="宋体" w:hAnsi="宋体" w:eastAsia="宋体" w:cs="宋体"/>
          <w:sz w:val="21"/>
          <w:szCs w:val="21"/>
        </w:rPr>
        <w:t>2. 技术咨询工作成果的验收标准：达到咨询报告内容与深度要求；</w:t>
      </w:r>
    </w:p>
    <w:p>
      <w:pPr>
        <w:spacing w:line="520" w:lineRule="exact"/>
        <w:ind w:left="1" w:firstLine="392" w:firstLineChars="187"/>
        <w:rPr>
          <w:rFonts w:hint="eastAsia" w:ascii="宋体" w:hAnsi="宋体" w:eastAsia="宋体" w:cs="宋体"/>
          <w:sz w:val="21"/>
          <w:szCs w:val="21"/>
        </w:rPr>
      </w:pPr>
      <w:r>
        <w:rPr>
          <w:rFonts w:hint="eastAsia" w:ascii="宋体" w:hAnsi="宋体" w:eastAsia="宋体" w:cs="宋体"/>
          <w:sz w:val="21"/>
          <w:szCs w:val="21"/>
        </w:rPr>
        <w:t>3. 技术咨询工作成果的验收方法：由甲方组织项目验收，以乙方通过审查验收，甲方同意为准；</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 验收的时间和地点：甲方所在地。</w:t>
      </w:r>
    </w:p>
    <w:p>
      <w:pPr>
        <w:spacing w:line="520" w:lineRule="exact"/>
        <w:ind w:firstLine="392" w:firstLineChars="187"/>
        <w:rPr>
          <w:rFonts w:hint="eastAsia" w:ascii="宋体" w:hAnsi="宋体" w:eastAsia="宋体" w:cs="宋体"/>
          <w:sz w:val="21"/>
          <w:szCs w:val="21"/>
        </w:rPr>
      </w:pPr>
      <w:r>
        <w:rPr>
          <w:rFonts w:hint="eastAsia" w:ascii="宋体" w:hAnsi="宋体" w:eastAsia="宋体" w:cs="宋体"/>
          <w:sz w:val="21"/>
          <w:szCs w:val="21"/>
        </w:rPr>
        <w:t>六、报酬及其支付方式</w:t>
      </w:r>
    </w:p>
    <w:p>
      <w:pPr>
        <w:spacing w:line="520" w:lineRule="exact"/>
        <w:rPr>
          <w:rFonts w:hint="eastAsia" w:ascii="宋体" w:hAnsi="宋体" w:eastAsia="宋体" w:cs="宋体"/>
          <w:sz w:val="21"/>
          <w:szCs w:val="21"/>
        </w:rPr>
      </w:pPr>
      <w:r>
        <w:rPr>
          <w:rFonts w:hint="eastAsia" w:ascii="宋体" w:hAnsi="宋体" w:eastAsia="宋体" w:cs="宋体"/>
          <w:sz w:val="21"/>
          <w:szCs w:val="21"/>
        </w:rPr>
        <w:t xml:space="preserve">   （一）本项目报酬（大写）壹佰陆拾万元。</w:t>
      </w:r>
    </w:p>
    <w:p>
      <w:pPr>
        <w:spacing w:line="520" w:lineRule="exact"/>
        <w:rPr>
          <w:rFonts w:hint="eastAsia" w:ascii="宋体" w:hAnsi="宋体" w:eastAsia="宋体" w:cs="宋体"/>
          <w:sz w:val="21"/>
          <w:szCs w:val="21"/>
        </w:rPr>
      </w:pPr>
      <w:r>
        <w:rPr>
          <w:rFonts w:hint="eastAsia" w:ascii="宋体" w:hAnsi="宋体" w:eastAsia="宋体" w:cs="宋体"/>
          <w:sz w:val="21"/>
          <w:szCs w:val="21"/>
        </w:rPr>
        <w:t xml:space="preserve">   （二）支付方式：分期付。</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合同签订后</w:t>
      </w:r>
      <w:r>
        <w:rPr>
          <w:rFonts w:hint="eastAsia" w:ascii="宋体" w:hAnsi="宋体" w:cs="宋体"/>
          <w:sz w:val="21"/>
          <w:szCs w:val="21"/>
          <w:lang w:val="en-US" w:eastAsia="zh-CN"/>
        </w:rPr>
        <w:t>30</w:t>
      </w:r>
      <w:r>
        <w:rPr>
          <w:rFonts w:hint="eastAsia" w:ascii="宋体" w:hAnsi="宋体" w:eastAsia="宋体" w:cs="宋体"/>
          <w:sz w:val="21"/>
          <w:szCs w:val="21"/>
        </w:rPr>
        <w:t>天内支付</w:t>
      </w:r>
      <w:r>
        <w:rPr>
          <w:rFonts w:hint="eastAsia" w:ascii="宋体" w:hAnsi="宋体" w:cs="宋体"/>
          <w:sz w:val="21"/>
          <w:szCs w:val="21"/>
          <w:lang w:val="en-US" w:eastAsia="zh-CN"/>
        </w:rPr>
        <w:t>50万元</w:t>
      </w:r>
      <w:r>
        <w:rPr>
          <w:rFonts w:hint="eastAsia" w:ascii="宋体" w:hAnsi="宋体" w:eastAsia="宋体" w:cs="宋体"/>
          <w:sz w:val="21"/>
          <w:szCs w:val="21"/>
        </w:rPr>
        <w:t>；提交评估报告成果后</w:t>
      </w:r>
      <w:r>
        <w:rPr>
          <w:rFonts w:hint="eastAsia" w:ascii="宋体" w:hAnsi="宋体" w:cs="宋体"/>
          <w:sz w:val="21"/>
          <w:szCs w:val="21"/>
          <w:lang w:val="en-US" w:eastAsia="zh-CN"/>
        </w:rPr>
        <w:t>30</w:t>
      </w:r>
      <w:r>
        <w:rPr>
          <w:rFonts w:hint="eastAsia" w:ascii="宋体" w:hAnsi="宋体" w:eastAsia="宋体" w:cs="宋体"/>
          <w:sz w:val="21"/>
          <w:szCs w:val="21"/>
        </w:rPr>
        <w:t>天内支付剩下的金额。</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七、违约金或者损失赔偿额的计算</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违反本合同约定，违约方应当按照《中华人民共和国合同法》有关条款的规定承担违约责任。</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1、甲方违约</w:t>
      </w:r>
    </w:p>
    <w:p>
      <w:pPr>
        <w:widowControl w:val="0"/>
        <w:numPr>
          <w:ilvl w:val="0"/>
          <w:numId w:val="0"/>
        </w:numPr>
        <w:tabs>
          <w:tab w:val="left" w:pos="9030"/>
        </w:tabs>
        <w:spacing w:line="360" w:lineRule="auto"/>
        <w:ind w:right="210" w:rightChars="100" w:firstLine="420" w:firstLineChars="200"/>
        <w:jc w:val="both"/>
        <w:rPr>
          <w:rFonts w:hint="eastAsia" w:ascii="宋体" w:hAnsi="宋体" w:eastAsia="宋体" w:cs="宋体"/>
          <w:sz w:val="21"/>
          <w:szCs w:val="21"/>
        </w:rPr>
      </w:pPr>
      <w:r>
        <w:rPr>
          <w:rFonts w:hint="eastAsia" w:ascii="宋体" w:hAnsi="宋体" w:eastAsia="宋体" w:cs="宋体"/>
          <w:sz w:val="21"/>
          <w:szCs w:val="21"/>
        </w:rPr>
        <w:t>（1）合同生效后，如甲方单方面中途停止或解除合同（乙方原因或不可抗力除外），甲方应按合同结算总额的1%向乙方支付违约金；乙方完成的工作量，甲方按实际完成情况支付。</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（2）由于甲方提供资料错误、不全或资料变更引起了合同不能执行，或乙方未能按规定完成有关工作的，乙方不承担违约责任，甲方应与乙方协商采取补救措施。</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2、乙方违约</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由于乙方原因造成成果质量较差，不能满足水质改善要求时，应继续完善并承担相应费用。</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3、不可抗力</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（1）如果双方中任何一方遭遇法律规定的不可抗力，致使合同履行受阻时，受事故影响的一方应在不可抗力的事故发生后尽快书面通知另一方，并在事故发生后7天内，将有关部门出具的证明文件送达另一方。</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（2）不可抗力使合同的某些内容有变更必要的，双方应通过协商在10日内达成进一步履行合同的协议，因不可抗力致使合同不能履行的，合同终止，双方不承担违约责任。</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八、解决合同纠纷的方式</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在履行本合同的过程中发生争议，双方当事人和解或调解不成，可采取仲裁或按司法程序解决。</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（一）双方同意由</w:t>
      </w:r>
      <w:r>
        <w:rPr>
          <w:rFonts w:hint="eastAsia" w:ascii="宋体" w:hAnsi="宋体" w:cs="宋体"/>
          <w:sz w:val="21"/>
          <w:szCs w:val="21"/>
          <w:lang w:eastAsia="zh-CN"/>
        </w:rPr>
        <w:t>广东省湛江市劳动</w:t>
      </w:r>
      <w:r>
        <w:rPr>
          <w:rFonts w:hint="eastAsia" w:ascii="宋体" w:hAnsi="宋体" w:eastAsia="宋体" w:cs="宋体"/>
          <w:sz w:val="21"/>
          <w:szCs w:val="21"/>
        </w:rPr>
        <w:t>仲裁委员会仲裁。</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（二）双方约定向（被告住所地、合同履行地、合同签订地、原告住所地、标的物所在地）的人民法院起诉。</w:t>
      </w:r>
    </w:p>
    <w:p>
      <w:pPr>
        <w:spacing w:line="520" w:lineRule="exact"/>
        <w:ind w:firstLine="468" w:firstLineChars="223"/>
        <w:rPr>
          <w:rFonts w:hint="eastAsia" w:ascii="宋体" w:hAnsi="宋体" w:eastAsia="宋体" w:cs="宋体"/>
          <w:sz w:val="21"/>
          <w:szCs w:val="21"/>
        </w:rPr>
      </w:pPr>
      <w:r>
        <w:rPr>
          <w:rFonts w:hint="eastAsia" w:ascii="宋体" w:hAnsi="宋体" w:eastAsia="宋体" w:cs="宋体"/>
          <w:sz w:val="21"/>
          <w:szCs w:val="21"/>
        </w:rPr>
        <w:t>九、其它</w:t>
      </w:r>
    </w:p>
    <w:p>
      <w:pPr>
        <w:spacing w:line="520" w:lineRule="exact"/>
        <w:ind w:firstLine="468" w:firstLineChars="223"/>
        <w:rPr>
          <w:rFonts w:hint="eastAsia" w:ascii="宋体" w:hAnsi="宋体" w:eastAsia="宋体" w:cs="宋体"/>
          <w:sz w:val="21"/>
          <w:szCs w:val="21"/>
        </w:rPr>
      </w:pPr>
    </w:p>
    <w:p>
      <w:pPr>
        <w:spacing w:line="520" w:lineRule="exact"/>
        <w:ind w:firstLine="468" w:firstLineChars="223"/>
        <w:rPr>
          <w:rFonts w:hint="eastAsia" w:ascii="宋体" w:hAnsi="宋体" w:eastAsia="宋体" w:cs="宋体"/>
          <w:sz w:val="21"/>
          <w:szCs w:val="21"/>
        </w:rPr>
      </w:pP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甲方：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乙方：</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法定代表人：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法定代表人：</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委托代理人：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委托代理人：</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地址：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地址：</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开户银行：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开户银行：</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帐号：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帐号</w:t>
      </w:r>
    </w:p>
    <w:p>
      <w:pPr>
        <w:tabs>
          <w:tab w:val="left" w:pos="1004"/>
          <w:tab w:val="left" w:pos="4267"/>
        </w:tabs>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电话：                            </w:t>
      </w:r>
      <w:r>
        <w:rPr>
          <w:rFonts w:hint="eastAsia" w:ascii="宋体" w:hAnsi="宋体" w:eastAsia="宋体" w:cs="宋体"/>
          <w:bCs/>
          <w:color w:val="000000"/>
          <w:sz w:val="21"/>
          <w:szCs w:val="21"/>
        </w:rPr>
        <w:tab/>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电话：</w:t>
      </w:r>
    </w:p>
    <w:p>
      <w:pPr>
        <w:tabs>
          <w:tab w:val="left" w:pos="1004"/>
        </w:tabs>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 xml:space="preserve">年  月  日                         </w:t>
      </w:r>
      <w:r>
        <w:rPr>
          <w:rFonts w:hint="eastAsia" w:ascii="宋体" w:hAnsi="宋体" w:eastAsia="宋体" w:cs="宋体"/>
          <w:bCs/>
          <w:color w:val="000000"/>
          <w:sz w:val="21"/>
          <w:szCs w:val="21"/>
          <w:lang w:val="en-US" w:eastAsia="zh-CN"/>
        </w:rPr>
        <w:t xml:space="preserve">        </w:t>
      </w:r>
      <w:r>
        <w:rPr>
          <w:rFonts w:hint="eastAsia" w:ascii="宋体" w:hAnsi="宋体" w:eastAsia="宋体" w:cs="宋体"/>
          <w:bCs/>
          <w:color w:val="000000"/>
          <w:sz w:val="21"/>
          <w:szCs w:val="21"/>
        </w:rPr>
        <w:t xml:space="preserve"> 202</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年  月  日</w:t>
      </w:r>
    </w:p>
    <w:p>
      <w:pPr>
        <w:tabs>
          <w:tab w:val="left" w:pos="1004"/>
        </w:tabs>
        <w:spacing w:line="440" w:lineRule="exact"/>
        <w:rPr>
          <w:rFonts w:hint="eastAsia" w:ascii="宋体" w:hAnsi="宋体" w:eastAsia="宋体" w:cs="宋体"/>
          <w:b/>
          <w:bCs/>
          <w:color w:val="000000"/>
          <w:sz w:val="21"/>
          <w:szCs w:val="21"/>
        </w:rPr>
      </w:pPr>
    </w:p>
    <w:p>
      <w:pPr>
        <w:tabs>
          <w:tab w:val="left" w:pos="1004"/>
        </w:tabs>
        <w:spacing w:line="440" w:lineRule="exact"/>
        <w:ind w:firstLine="843" w:firstLineChars="400"/>
        <w:rPr>
          <w:rFonts w:hint="eastAsia" w:ascii="宋体" w:hAnsi="宋体" w:eastAsia="宋体" w:cs="宋体"/>
          <w:sz w:val="21"/>
          <w:szCs w:val="21"/>
        </w:rPr>
        <w:sectPr>
          <w:pgSz w:w="11906" w:h="16838"/>
          <w:pgMar w:top="1304" w:right="1474" w:bottom="1247" w:left="1474" w:header="851" w:footer="550" w:gutter="0"/>
          <w:cols w:space="720" w:num="1"/>
          <w:docGrid w:linePitch="312" w:charSpace="0"/>
        </w:sectPr>
      </w:pPr>
      <w:r>
        <w:rPr>
          <w:rFonts w:hint="eastAsia" w:ascii="宋体" w:hAnsi="宋体" w:eastAsia="宋体" w:cs="宋体"/>
          <w:b/>
          <w:bCs/>
          <w:color w:val="000000"/>
          <w:sz w:val="21"/>
          <w:szCs w:val="21"/>
        </w:rPr>
        <w:t>本合同样本仅供参考，具体条款内容由采购人和成交单位协商确定，但不得改变</w:t>
      </w:r>
      <w:r>
        <w:rPr>
          <w:rFonts w:hint="eastAsia" w:ascii="宋体" w:hAnsi="宋体" w:eastAsia="宋体" w:cs="宋体"/>
          <w:b/>
          <w:bCs/>
          <w:color w:val="000000"/>
          <w:sz w:val="21"/>
          <w:szCs w:val="21"/>
          <w:lang w:eastAsia="zh-CN"/>
        </w:rPr>
        <w:t>公开招标</w:t>
      </w:r>
      <w:r>
        <w:rPr>
          <w:rFonts w:hint="eastAsia" w:ascii="宋体" w:hAnsi="宋体" w:eastAsia="宋体" w:cs="宋体"/>
          <w:b/>
          <w:bCs/>
          <w:color w:val="000000"/>
          <w:sz w:val="21"/>
          <w:szCs w:val="21"/>
        </w:rPr>
        <w:t>文件、报价文件、成交通知书等实质性内容。</w:t>
      </w:r>
    </w:p>
    <w:p>
      <w:pPr>
        <w:pStyle w:val="58"/>
        <w:ind w:firstLine="1800" w:firstLineChars="600"/>
        <w:rPr>
          <w:sz w:val="30"/>
          <w:szCs w:val="30"/>
        </w:rPr>
      </w:pPr>
      <w:r>
        <w:rPr>
          <w:rFonts w:hint="eastAsia"/>
          <w:sz w:val="30"/>
          <w:szCs w:val="30"/>
        </w:rPr>
        <w:t>第六章</w:t>
      </w:r>
      <w:r>
        <w:rPr>
          <w:rFonts w:hint="eastAsia"/>
          <w:sz w:val="30"/>
          <w:szCs w:val="30"/>
          <w:lang w:val="en-US" w:eastAsia="zh-CN"/>
        </w:rPr>
        <w:t xml:space="preserve">   </w:t>
      </w:r>
      <w:r>
        <w:rPr>
          <w:rFonts w:hint="eastAsia"/>
          <w:sz w:val="30"/>
          <w:szCs w:val="30"/>
        </w:rPr>
        <w:t>投标文件格式</w:t>
      </w:r>
    </w:p>
    <w:p>
      <w:pPr>
        <w:jc w:val="center"/>
        <w:rPr>
          <w:rFonts w:asciiTheme="minorEastAsia" w:hAnsiTheme="minorEastAsia" w:eastAsiaTheme="minorEastAsia" w:cstheme="minorEastAsia"/>
          <w:spacing w:val="11"/>
          <w:szCs w:val="24"/>
        </w:rPr>
      </w:pPr>
      <w:r>
        <w:rPr>
          <w:rFonts w:hint="eastAsia" w:asciiTheme="minorEastAsia" w:hAnsiTheme="minorEastAsia" w:eastAsiaTheme="minorEastAsia" w:cstheme="minorEastAsia"/>
          <w:kern w:val="0"/>
          <w:sz w:val="31"/>
          <w:szCs w:val="24"/>
        </w:rPr>
        <w:t>投标文件目录表</w:t>
      </w:r>
    </w:p>
    <w:tbl>
      <w:tblPr>
        <w:tblStyle w:val="45"/>
        <w:tblW w:w="9638"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59"/>
        <w:gridCol w:w="7081"/>
        <w:gridCol w:w="426"/>
        <w:gridCol w:w="426"/>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756" w:type="dxa"/>
            <w:vMerge w:val="restart"/>
            <w:vAlign w:val="center"/>
          </w:tcPr>
          <w:p>
            <w:pPr>
              <w:rPr>
                <w:rFonts w:ascii="宋体" w:hAnsi="宋体"/>
                <w:bCs/>
              </w:rPr>
            </w:pPr>
          </w:p>
        </w:tc>
        <w:tc>
          <w:tcPr>
            <w:tcW w:w="459" w:type="dxa"/>
            <w:vMerge w:val="restart"/>
            <w:vAlign w:val="center"/>
          </w:tcPr>
          <w:p>
            <w:pPr>
              <w:rPr>
                <w:rFonts w:ascii="宋体" w:hAnsi="宋体"/>
              </w:rPr>
            </w:pPr>
            <w:r>
              <w:rPr>
                <w:rFonts w:hint="eastAsia" w:ascii="宋体" w:hAnsi="宋体"/>
              </w:rPr>
              <w:t xml:space="preserve">序号 </w:t>
            </w:r>
          </w:p>
        </w:tc>
        <w:tc>
          <w:tcPr>
            <w:tcW w:w="7081" w:type="dxa"/>
            <w:vMerge w:val="restart"/>
            <w:vAlign w:val="center"/>
          </w:tcPr>
          <w:p>
            <w:pPr>
              <w:jc w:val="center"/>
              <w:rPr>
                <w:rFonts w:ascii="宋体" w:hAnsi="宋体"/>
              </w:rPr>
            </w:pPr>
            <w:r>
              <w:rPr>
                <w:rFonts w:hint="eastAsia" w:ascii="宋体" w:hAnsi="宋体"/>
              </w:rPr>
              <w:t>文    件    名    称</w:t>
            </w:r>
          </w:p>
        </w:tc>
        <w:tc>
          <w:tcPr>
            <w:tcW w:w="852" w:type="dxa"/>
            <w:gridSpan w:val="2"/>
            <w:vAlign w:val="center"/>
          </w:tcPr>
          <w:p>
            <w:pPr>
              <w:jc w:val="center"/>
              <w:rPr>
                <w:rFonts w:ascii="宋体" w:hAnsi="宋体"/>
              </w:rPr>
            </w:pPr>
            <w:r>
              <w:rPr>
                <w:rFonts w:hint="eastAsia" w:ascii="宋体" w:hAnsi="宋体"/>
              </w:rPr>
              <w:t>提交</w:t>
            </w:r>
          </w:p>
          <w:p>
            <w:pPr>
              <w:jc w:val="center"/>
              <w:rPr>
                <w:rFonts w:ascii="宋体" w:hAnsi="宋体"/>
              </w:rPr>
            </w:pPr>
            <w:r>
              <w:rPr>
                <w:rFonts w:hint="eastAsia" w:ascii="宋体" w:hAnsi="宋体"/>
              </w:rPr>
              <w:t>情况</w:t>
            </w:r>
          </w:p>
        </w:tc>
        <w:tc>
          <w:tcPr>
            <w:tcW w:w="490" w:type="dxa"/>
            <w:vMerge w:val="restart"/>
            <w:vAlign w:val="center"/>
          </w:tcPr>
          <w:p>
            <w:pPr>
              <w:jc w:val="center"/>
              <w:rPr>
                <w:rFonts w:ascii="宋体" w:hAnsi="宋体"/>
              </w:rPr>
            </w:pPr>
            <w:r>
              <w:rPr>
                <w:rFonts w:hint="eastAsia" w:ascii="宋体" w:hAnsi="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56" w:type="dxa"/>
            <w:vMerge w:val="continue"/>
            <w:vAlign w:val="center"/>
          </w:tcPr>
          <w:p>
            <w:pPr>
              <w:rPr>
                <w:rFonts w:ascii="宋体" w:hAnsi="宋体"/>
                <w:bCs/>
              </w:rPr>
            </w:pPr>
          </w:p>
        </w:tc>
        <w:tc>
          <w:tcPr>
            <w:tcW w:w="459" w:type="dxa"/>
            <w:vMerge w:val="continue"/>
            <w:vAlign w:val="center"/>
          </w:tcPr>
          <w:p>
            <w:pPr>
              <w:rPr>
                <w:rFonts w:ascii="宋体" w:hAnsi="宋体"/>
              </w:rPr>
            </w:pPr>
          </w:p>
        </w:tc>
        <w:tc>
          <w:tcPr>
            <w:tcW w:w="7081" w:type="dxa"/>
            <w:vMerge w:val="continue"/>
            <w:vAlign w:val="center"/>
          </w:tcPr>
          <w:p>
            <w:pPr>
              <w:rPr>
                <w:rFonts w:ascii="宋体" w:hAnsi="宋体"/>
              </w:rPr>
            </w:pPr>
          </w:p>
        </w:tc>
        <w:tc>
          <w:tcPr>
            <w:tcW w:w="426" w:type="dxa"/>
            <w:vAlign w:val="center"/>
          </w:tcPr>
          <w:p>
            <w:pPr>
              <w:jc w:val="center"/>
              <w:rPr>
                <w:rFonts w:ascii="宋体" w:hAnsi="宋体"/>
              </w:rPr>
            </w:pPr>
            <w:r>
              <w:rPr>
                <w:rFonts w:hint="eastAsia" w:ascii="宋体" w:hAnsi="宋体"/>
              </w:rPr>
              <w:t>有</w:t>
            </w:r>
          </w:p>
        </w:tc>
        <w:tc>
          <w:tcPr>
            <w:tcW w:w="426" w:type="dxa"/>
            <w:vAlign w:val="center"/>
          </w:tcPr>
          <w:p>
            <w:pPr>
              <w:jc w:val="center"/>
              <w:rPr>
                <w:rFonts w:ascii="宋体" w:hAnsi="宋体"/>
              </w:rPr>
            </w:pPr>
            <w:r>
              <w:rPr>
                <w:rFonts w:hint="eastAsia" w:ascii="宋体" w:hAnsi="宋体"/>
              </w:rPr>
              <w:t>无</w:t>
            </w:r>
          </w:p>
        </w:tc>
        <w:tc>
          <w:tcPr>
            <w:tcW w:w="490"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restart"/>
            <w:vAlign w:val="center"/>
          </w:tcPr>
          <w:p>
            <w:pPr>
              <w:rPr>
                <w:rFonts w:ascii="宋体" w:hAnsi="宋体"/>
                <w:bCs/>
              </w:rPr>
            </w:pPr>
            <w:r>
              <w:rPr>
                <w:rFonts w:hint="eastAsia" w:ascii="宋体" w:hAnsi="宋体"/>
                <w:bCs/>
              </w:rPr>
              <w:t>资格性审查</w:t>
            </w:r>
          </w:p>
        </w:tc>
        <w:tc>
          <w:tcPr>
            <w:tcW w:w="459" w:type="dxa"/>
            <w:vAlign w:val="center"/>
          </w:tcPr>
          <w:p>
            <w:pPr>
              <w:pStyle w:val="12"/>
              <w:tabs>
                <w:tab w:val="left" w:pos="7740"/>
              </w:tabs>
              <w:snapToGrid w:val="0"/>
              <w:ind w:firstLine="0" w:firstLineChars="0"/>
              <w:jc w:val="center"/>
              <w:rPr>
                <w:rFonts w:ascii="宋体" w:hAnsi="宋体"/>
                <w:szCs w:val="21"/>
              </w:rPr>
            </w:pPr>
            <w:r>
              <w:rPr>
                <w:rFonts w:hint="eastAsia" w:ascii="宋体" w:hAnsi="宋体"/>
                <w:szCs w:val="21"/>
              </w:rPr>
              <w:t>1</w:t>
            </w:r>
          </w:p>
        </w:tc>
        <w:tc>
          <w:tcPr>
            <w:tcW w:w="7081" w:type="dxa"/>
            <w:vAlign w:val="center"/>
          </w:tcPr>
          <w:p>
            <w:pPr>
              <w:pStyle w:val="12"/>
              <w:tabs>
                <w:tab w:val="left" w:pos="7740"/>
              </w:tabs>
              <w:snapToGrid w:val="0"/>
              <w:ind w:firstLine="0" w:firstLineChars="0"/>
              <w:rPr>
                <w:rFonts w:ascii="宋体" w:hAnsi="宋体"/>
                <w:szCs w:val="21"/>
              </w:rPr>
            </w:pPr>
            <w:r>
              <w:rPr>
                <w:rFonts w:hint="eastAsia" w:ascii="宋体" w:hAnsi="宋体"/>
                <w:szCs w:val="21"/>
              </w:rPr>
              <w:t>具备招标文件中规定资格要求的及资格证明文件齐全</w:t>
            </w:r>
          </w:p>
        </w:tc>
        <w:tc>
          <w:tcPr>
            <w:tcW w:w="426" w:type="dxa"/>
            <w:vAlign w:val="center"/>
          </w:tcPr>
          <w:p>
            <w:pPr>
              <w:pStyle w:val="12"/>
              <w:tabs>
                <w:tab w:val="left" w:pos="7740"/>
              </w:tabs>
              <w:snapToGrid w:val="0"/>
              <w:ind w:firstLine="0" w:firstLineChars="0"/>
              <w:rPr>
                <w:rFonts w:ascii="宋体" w:hAnsi="宋体"/>
                <w:szCs w:val="21"/>
              </w:rPr>
            </w:pPr>
          </w:p>
        </w:tc>
        <w:tc>
          <w:tcPr>
            <w:tcW w:w="426" w:type="dxa"/>
            <w:vAlign w:val="center"/>
          </w:tcPr>
          <w:p>
            <w:pPr>
              <w:pStyle w:val="12"/>
              <w:tabs>
                <w:tab w:val="left" w:pos="7740"/>
              </w:tabs>
              <w:snapToGrid w:val="0"/>
              <w:ind w:firstLine="0" w:firstLineChars="0"/>
              <w:rPr>
                <w:rFonts w:ascii="宋体" w:hAnsi="宋体"/>
                <w:szCs w:val="21"/>
              </w:rPr>
            </w:pPr>
          </w:p>
        </w:tc>
        <w:tc>
          <w:tcPr>
            <w:tcW w:w="490" w:type="dxa"/>
            <w:vAlign w:val="center"/>
          </w:tcPr>
          <w:p>
            <w:pPr>
              <w:pStyle w:val="12"/>
              <w:tabs>
                <w:tab w:val="left" w:pos="7740"/>
              </w:tabs>
              <w:snapToGrid w:val="0"/>
              <w:ind w:firstLine="0" w:firstLineChars="0"/>
              <w:rPr>
                <w:rFonts w:ascii="宋体" w:hAnsi="宋体"/>
                <w:szCs w:val="21"/>
              </w:rPr>
            </w:pPr>
          </w:p>
          <w:p>
            <w:pPr>
              <w:pStyle w:val="12"/>
              <w:tabs>
                <w:tab w:val="left" w:pos="7740"/>
              </w:tabs>
              <w:snapToGrid w:val="0"/>
              <w:ind w:firstLine="0" w:firstLineChars="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宋体" w:hAnsi="宋体"/>
                <w:bCs/>
              </w:rPr>
            </w:pPr>
          </w:p>
        </w:tc>
        <w:tc>
          <w:tcPr>
            <w:tcW w:w="459" w:type="dxa"/>
            <w:vAlign w:val="center"/>
          </w:tcPr>
          <w:p>
            <w:pPr>
              <w:pStyle w:val="12"/>
              <w:tabs>
                <w:tab w:val="left" w:pos="7740"/>
              </w:tabs>
              <w:snapToGrid w:val="0"/>
              <w:ind w:firstLine="0" w:firstLineChars="0"/>
              <w:jc w:val="center"/>
              <w:rPr>
                <w:rFonts w:ascii="宋体" w:hAnsi="宋体"/>
                <w:bCs/>
                <w:szCs w:val="21"/>
              </w:rPr>
            </w:pPr>
            <w:r>
              <w:rPr>
                <w:rFonts w:hint="eastAsia" w:ascii="宋体" w:hAnsi="宋体"/>
                <w:bCs/>
                <w:szCs w:val="21"/>
              </w:rPr>
              <w:t>2</w:t>
            </w:r>
          </w:p>
        </w:tc>
        <w:tc>
          <w:tcPr>
            <w:tcW w:w="7081" w:type="dxa"/>
            <w:vAlign w:val="center"/>
          </w:tcPr>
          <w:p>
            <w:pPr>
              <w:pStyle w:val="12"/>
              <w:tabs>
                <w:tab w:val="left" w:pos="7740"/>
              </w:tabs>
              <w:snapToGrid w:val="0"/>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bCs/>
                <w:szCs w:val="21"/>
              </w:rPr>
              <w:t>投标保证金证明</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宋体" w:hAnsi="宋体"/>
                <w:bCs/>
              </w:rPr>
            </w:pPr>
          </w:p>
        </w:tc>
        <w:tc>
          <w:tcPr>
            <w:tcW w:w="459" w:type="dxa"/>
            <w:vAlign w:val="center"/>
          </w:tcPr>
          <w:p>
            <w:pPr>
              <w:pStyle w:val="12"/>
              <w:tabs>
                <w:tab w:val="left" w:pos="7740"/>
              </w:tabs>
              <w:snapToGrid w:val="0"/>
              <w:ind w:firstLine="0" w:firstLineChars="0"/>
              <w:jc w:val="center"/>
              <w:rPr>
                <w:rFonts w:ascii="宋体" w:hAnsi="宋体"/>
                <w:bCs/>
                <w:szCs w:val="21"/>
              </w:rPr>
            </w:pPr>
            <w:r>
              <w:rPr>
                <w:rFonts w:hint="eastAsia" w:ascii="宋体" w:hAnsi="宋体"/>
                <w:bCs/>
                <w:szCs w:val="21"/>
              </w:rPr>
              <w:t>3</w:t>
            </w:r>
          </w:p>
        </w:tc>
        <w:tc>
          <w:tcPr>
            <w:tcW w:w="7081" w:type="dxa"/>
            <w:vAlign w:val="center"/>
          </w:tcPr>
          <w:p>
            <w:pPr>
              <w:pStyle w:val="12"/>
              <w:tabs>
                <w:tab w:val="left" w:pos="7740"/>
              </w:tabs>
              <w:snapToGrid w:val="0"/>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法定代表人/负责人资格证明书及授权委托书</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restart"/>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bCs/>
              </w:rPr>
              <w:t>符合性审查文件</w:t>
            </w: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1</w:t>
            </w:r>
          </w:p>
        </w:tc>
        <w:tc>
          <w:tcPr>
            <w:tcW w:w="7081" w:type="dxa"/>
            <w:vAlign w:val="center"/>
          </w:tcPr>
          <w:p>
            <w:pPr>
              <w:pStyle w:val="73"/>
              <w:tabs>
                <w:tab w:val="left" w:pos="7740"/>
              </w:tabs>
              <w:snapToGrid w:val="0"/>
              <w:spacing w:beforeAutospacing="0" w:afterAutospacing="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bCs/>
                <w:sz w:val="21"/>
                <w:szCs w:val="21"/>
              </w:rPr>
              <w:t>投标报价不超过最高限价</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2</w:t>
            </w:r>
          </w:p>
        </w:tc>
        <w:tc>
          <w:tcPr>
            <w:tcW w:w="7081" w:type="dxa"/>
            <w:vAlign w:val="center"/>
          </w:tcPr>
          <w:p>
            <w:pPr>
              <w:pStyle w:val="72"/>
              <w:tabs>
                <w:tab w:val="left" w:pos="7740"/>
              </w:tabs>
              <w:snapToGrid w:val="0"/>
              <w:spacing w:beforeAutospacing="0" w:afterAutospacing="0"/>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宋体" w:eastAsia="宋体"/>
                <w:szCs w:val="21"/>
              </w:rPr>
              <w:t>报价方案是唯一确定</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3</w:t>
            </w:r>
          </w:p>
        </w:tc>
        <w:tc>
          <w:tcPr>
            <w:tcW w:w="7081" w:type="dxa"/>
            <w:vAlign w:val="center"/>
          </w:tcPr>
          <w:p>
            <w:pPr>
              <w:pStyle w:val="72"/>
              <w:tabs>
                <w:tab w:val="left" w:pos="7740"/>
              </w:tabs>
              <w:snapToGrid w:val="0"/>
              <w:spacing w:beforeAutospacing="0" w:afterAutospacing="0"/>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宋体" w:eastAsia="宋体"/>
                <w:szCs w:val="21"/>
              </w:rPr>
              <w:t>没有被评标委员会认定投标人低于成本报价</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4</w:t>
            </w:r>
          </w:p>
        </w:tc>
        <w:tc>
          <w:tcPr>
            <w:tcW w:w="7081" w:type="dxa"/>
            <w:vAlign w:val="center"/>
          </w:tcPr>
          <w:p>
            <w:pPr>
              <w:pStyle w:val="72"/>
              <w:tabs>
                <w:tab w:val="left" w:pos="7740"/>
              </w:tabs>
              <w:snapToGrid w:val="0"/>
              <w:spacing w:beforeAutospacing="0" w:afterAutospacing="0"/>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宋体" w:eastAsia="宋体"/>
                <w:szCs w:val="21"/>
              </w:rPr>
              <w:t>投标商务技术没有实质性不响应</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5</w:t>
            </w:r>
          </w:p>
        </w:tc>
        <w:tc>
          <w:tcPr>
            <w:tcW w:w="7081" w:type="dxa"/>
            <w:vAlign w:val="center"/>
          </w:tcPr>
          <w:p>
            <w:pPr>
              <w:pStyle w:val="72"/>
              <w:tabs>
                <w:tab w:val="left" w:pos="7740"/>
              </w:tabs>
              <w:snapToGrid w:val="0"/>
              <w:spacing w:beforeAutospacing="0" w:afterAutospacing="0"/>
              <w:jc w:val="both"/>
              <w:rPr>
                <w:rFonts w:hint="default" w:asciiTheme="minorEastAsia" w:hAnsiTheme="minorEastAsia" w:eastAsiaTheme="minorEastAsia" w:cstheme="minorEastAsia"/>
                <w:color w:val="000000" w:themeColor="text1"/>
                <w:sz w:val="24"/>
                <w14:textFill>
                  <w14:solidFill>
                    <w14:schemeClr w14:val="tx1"/>
                  </w14:solidFill>
                </w14:textFill>
              </w:rPr>
            </w:pPr>
            <w:r>
              <w:rPr>
                <w:rFonts w:ascii="宋体" w:eastAsia="宋体"/>
                <w:szCs w:val="21"/>
              </w:rPr>
              <w:t>符合招标要求</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59" w:type="dxa"/>
            <w:vAlign w:val="center"/>
          </w:tcPr>
          <w:p>
            <w:pPr>
              <w:pStyle w:val="12"/>
              <w:tabs>
                <w:tab w:val="left" w:pos="7740"/>
              </w:tabs>
              <w:snapToGrid w:val="0"/>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szCs w:val="21"/>
              </w:rPr>
              <w:t>6</w:t>
            </w:r>
          </w:p>
        </w:tc>
        <w:tc>
          <w:tcPr>
            <w:tcW w:w="7081" w:type="dxa"/>
            <w:vAlign w:val="center"/>
          </w:tcPr>
          <w:p>
            <w:pPr>
              <w:pStyle w:val="12"/>
              <w:tabs>
                <w:tab w:val="left" w:pos="7740"/>
              </w:tabs>
              <w:snapToGrid w:val="0"/>
              <w:ind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bCs/>
                <w:szCs w:val="21"/>
              </w:rPr>
              <w:t>无招标文件规定的响应无效情况</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restart"/>
            <w:vAlign w:val="center"/>
          </w:tcPr>
          <w:p>
            <w:pPr>
              <w:rPr>
                <w:rFonts w:ascii="宋体" w:hAnsi="宋体"/>
                <w:bCs/>
              </w:rPr>
            </w:pPr>
            <w:r>
              <w:rPr>
                <w:rFonts w:hint="eastAsia" w:ascii="宋体" w:hAnsi="宋体"/>
                <w:bCs/>
              </w:rPr>
              <w:t>商务文件部分</w:t>
            </w:r>
          </w:p>
        </w:tc>
        <w:tc>
          <w:tcPr>
            <w:tcW w:w="459" w:type="dxa"/>
            <w:vAlign w:val="center"/>
          </w:tcPr>
          <w:p>
            <w:pPr>
              <w:rPr>
                <w:rFonts w:ascii="宋体" w:hAnsi="宋体"/>
                <w:bCs/>
              </w:rPr>
            </w:pPr>
            <w:r>
              <w:rPr>
                <w:rFonts w:hint="eastAsia" w:ascii="宋体" w:hAnsi="宋体"/>
                <w:bCs/>
              </w:rPr>
              <w:t>1</w:t>
            </w:r>
          </w:p>
        </w:tc>
        <w:tc>
          <w:tcPr>
            <w:tcW w:w="7081" w:type="dxa"/>
            <w:vAlign w:val="center"/>
          </w:tcPr>
          <w:p>
            <w:pPr>
              <w:rPr>
                <w:rFonts w:ascii="宋体" w:hAnsi="宋体"/>
                <w:bCs/>
              </w:rPr>
            </w:pPr>
            <w:r>
              <w:rPr>
                <w:rFonts w:hint="eastAsia" w:ascii="宋体" w:hAnsi="宋体"/>
                <w:bCs/>
              </w:rPr>
              <w:t>企业业绩</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2</w:t>
            </w:r>
          </w:p>
        </w:tc>
        <w:tc>
          <w:tcPr>
            <w:tcW w:w="7081" w:type="dxa"/>
            <w:vAlign w:val="center"/>
          </w:tcPr>
          <w:p>
            <w:pPr>
              <w:rPr>
                <w:rFonts w:ascii="宋体" w:hAnsi="宋体"/>
                <w:bCs/>
              </w:rPr>
            </w:pPr>
            <w:r>
              <w:rPr>
                <w:rFonts w:hint="eastAsia" w:ascii="宋体" w:hAnsi="宋体"/>
                <w:bCs/>
              </w:rPr>
              <w:t>企业奖项</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3</w:t>
            </w:r>
          </w:p>
        </w:tc>
        <w:tc>
          <w:tcPr>
            <w:tcW w:w="7081" w:type="dxa"/>
            <w:vAlign w:val="center"/>
          </w:tcPr>
          <w:p>
            <w:pPr>
              <w:rPr>
                <w:rFonts w:ascii="宋体" w:hAnsi="宋体"/>
                <w:bCs/>
              </w:rPr>
            </w:pPr>
            <w:r>
              <w:rPr>
                <w:rFonts w:hint="eastAsia" w:ascii="宋体" w:hAnsi="宋体"/>
                <w:bCs/>
              </w:rPr>
              <w:t>财务状况</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4</w:t>
            </w:r>
          </w:p>
        </w:tc>
        <w:tc>
          <w:tcPr>
            <w:tcW w:w="7081" w:type="dxa"/>
            <w:vAlign w:val="center"/>
          </w:tcPr>
          <w:p>
            <w:pPr>
              <w:rPr>
                <w:rFonts w:ascii="宋体" w:hAnsi="宋体"/>
                <w:bCs/>
              </w:rPr>
            </w:pPr>
            <w:r>
              <w:rPr>
                <w:rFonts w:hint="eastAsia" w:ascii="宋体" w:hAnsi="宋体"/>
                <w:bCs/>
              </w:rPr>
              <w:t>企业信誉</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5</w:t>
            </w:r>
          </w:p>
        </w:tc>
        <w:tc>
          <w:tcPr>
            <w:tcW w:w="7081" w:type="dxa"/>
            <w:vAlign w:val="center"/>
          </w:tcPr>
          <w:p>
            <w:pPr>
              <w:rPr>
                <w:rFonts w:ascii="宋体" w:hAnsi="宋体"/>
                <w:bCs/>
              </w:rPr>
            </w:pPr>
            <w:r>
              <w:rPr>
                <w:rFonts w:hint="eastAsia" w:ascii="宋体" w:hAnsi="宋体"/>
                <w:bCs/>
              </w:rPr>
              <w:t xml:space="preserve">投标人认为需要提供的其他商务资料 </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restart"/>
          </w:tcPr>
          <w:p>
            <w:pPr>
              <w:rPr>
                <w:rFonts w:ascii="宋体" w:hAnsi="宋体"/>
                <w:bCs/>
              </w:rPr>
            </w:pPr>
            <w:r>
              <w:rPr>
                <w:rFonts w:hint="eastAsia" w:ascii="宋体" w:hAnsi="宋体"/>
                <w:bCs/>
              </w:rPr>
              <w:t xml:space="preserve">技术文件部分 </w:t>
            </w:r>
          </w:p>
        </w:tc>
        <w:tc>
          <w:tcPr>
            <w:tcW w:w="459" w:type="dxa"/>
            <w:vAlign w:val="center"/>
          </w:tcPr>
          <w:p>
            <w:pPr>
              <w:rPr>
                <w:rFonts w:ascii="宋体" w:hAnsi="宋体"/>
                <w:bCs/>
              </w:rPr>
            </w:pPr>
            <w:r>
              <w:rPr>
                <w:rFonts w:hint="eastAsia" w:ascii="宋体" w:hAnsi="宋体"/>
                <w:bCs/>
              </w:rPr>
              <w:t>1</w:t>
            </w:r>
          </w:p>
        </w:tc>
        <w:tc>
          <w:tcPr>
            <w:tcW w:w="7081" w:type="dxa"/>
            <w:vAlign w:val="center"/>
          </w:tcPr>
          <w:p>
            <w:pPr>
              <w:rPr>
                <w:rFonts w:ascii="宋体" w:hAnsi="宋体"/>
                <w:bCs/>
              </w:rPr>
            </w:pPr>
            <w:r>
              <w:rPr>
                <w:rFonts w:hint="eastAsia" w:ascii="宋体" w:hAnsi="宋体"/>
                <w:bCs/>
              </w:rPr>
              <w:t>项目方案</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2</w:t>
            </w:r>
          </w:p>
        </w:tc>
        <w:tc>
          <w:tcPr>
            <w:tcW w:w="7081" w:type="dxa"/>
            <w:vAlign w:val="center"/>
          </w:tcPr>
          <w:p>
            <w:pPr>
              <w:rPr>
                <w:rFonts w:ascii="宋体" w:hAnsi="宋体"/>
                <w:bCs/>
              </w:rPr>
            </w:pPr>
            <w:r>
              <w:rPr>
                <w:rFonts w:hint="eastAsia" w:ascii="宋体" w:hAnsi="宋体"/>
                <w:bCs/>
              </w:rPr>
              <w:t xml:space="preserve">投标人认为需要提供的其它说明和资料（如有） </w:t>
            </w: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vAlign w:val="center"/>
          </w:tcPr>
          <w:p>
            <w:pP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restart"/>
            <w:vAlign w:val="center"/>
          </w:tcPr>
          <w:p>
            <w:pPr>
              <w:rPr>
                <w:rFonts w:ascii="宋体" w:hAnsi="宋体"/>
                <w:bCs/>
              </w:rPr>
            </w:pPr>
            <w:r>
              <w:rPr>
                <w:rFonts w:hint="eastAsia" w:ascii="宋体" w:hAnsi="宋体"/>
                <w:bCs/>
              </w:rPr>
              <w:t>投标人提交的其他文件</w:t>
            </w:r>
          </w:p>
        </w:tc>
        <w:tc>
          <w:tcPr>
            <w:tcW w:w="459" w:type="dxa"/>
            <w:vAlign w:val="center"/>
          </w:tcPr>
          <w:p>
            <w:pPr>
              <w:rPr>
                <w:rFonts w:ascii="宋体" w:hAnsi="宋体"/>
                <w:bCs/>
              </w:rPr>
            </w:pPr>
            <w:r>
              <w:rPr>
                <w:rFonts w:hint="eastAsia" w:ascii="宋体" w:hAnsi="宋体"/>
                <w:bCs/>
              </w:rPr>
              <w:t>1</w:t>
            </w:r>
          </w:p>
        </w:tc>
        <w:tc>
          <w:tcPr>
            <w:tcW w:w="7081" w:type="dxa"/>
            <w:vAlign w:val="center"/>
          </w:tcPr>
          <w:p>
            <w:pPr>
              <w:rPr>
                <w:rFonts w:ascii="宋体" w:hAnsi="宋体"/>
                <w:bCs/>
              </w:rPr>
            </w:pPr>
            <w:r>
              <w:rPr>
                <w:rFonts w:hint="eastAsia" w:ascii="宋体" w:hAnsi="宋体"/>
                <w:bCs/>
              </w:rPr>
              <w:t xml:space="preserve">投标函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2</w:t>
            </w:r>
          </w:p>
        </w:tc>
        <w:tc>
          <w:tcPr>
            <w:tcW w:w="7081" w:type="dxa"/>
            <w:vAlign w:val="center"/>
          </w:tcPr>
          <w:p>
            <w:pPr>
              <w:rPr>
                <w:rFonts w:ascii="宋体" w:hAnsi="宋体"/>
                <w:bCs/>
              </w:rPr>
            </w:pPr>
            <w:r>
              <w:rPr>
                <w:rFonts w:hint="eastAsia" w:ascii="宋体" w:hAnsi="宋体"/>
                <w:bCs/>
              </w:rPr>
              <w:t xml:space="preserve">投标人资格声明函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3</w:t>
            </w:r>
          </w:p>
        </w:tc>
        <w:tc>
          <w:tcPr>
            <w:tcW w:w="7081" w:type="dxa"/>
            <w:vAlign w:val="center"/>
          </w:tcPr>
          <w:p>
            <w:pPr>
              <w:rPr>
                <w:rFonts w:ascii="宋体" w:hAnsi="宋体"/>
                <w:bCs/>
              </w:rPr>
            </w:pPr>
            <w:r>
              <w:rPr>
                <w:rFonts w:hint="eastAsia" w:ascii="宋体" w:hAnsi="宋体"/>
                <w:bCs/>
              </w:rPr>
              <w:t xml:space="preserve">法定代表人授权委托书、法定代表人证明书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4</w:t>
            </w:r>
          </w:p>
        </w:tc>
        <w:tc>
          <w:tcPr>
            <w:tcW w:w="7081" w:type="dxa"/>
            <w:vAlign w:val="center"/>
          </w:tcPr>
          <w:p>
            <w:pPr>
              <w:rPr>
                <w:rFonts w:ascii="宋体" w:hAnsi="宋体"/>
                <w:bCs/>
              </w:rPr>
            </w:pPr>
            <w:r>
              <w:rPr>
                <w:rFonts w:hint="eastAsia" w:ascii="宋体" w:hAnsi="宋体"/>
                <w:bCs/>
              </w:rPr>
              <w:t xml:space="preserve">投标保证金递交证明文件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5</w:t>
            </w:r>
          </w:p>
        </w:tc>
        <w:tc>
          <w:tcPr>
            <w:tcW w:w="7081" w:type="dxa"/>
            <w:vAlign w:val="center"/>
          </w:tcPr>
          <w:p>
            <w:pPr>
              <w:rPr>
                <w:rFonts w:ascii="宋体" w:hAnsi="宋体"/>
                <w:bCs/>
              </w:rPr>
            </w:pPr>
            <w:r>
              <w:rPr>
                <w:rFonts w:hint="eastAsia" w:ascii="宋体" w:hAnsi="宋体"/>
                <w:bCs/>
              </w:rPr>
              <w:t xml:space="preserve">报价表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6</w:t>
            </w:r>
          </w:p>
        </w:tc>
        <w:tc>
          <w:tcPr>
            <w:tcW w:w="7081" w:type="dxa"/>
            <w:vAlign w:val="center"/>
          </w:tcPr>
          <w:p>
            <w:pPr>
              <w:rPr>
                <w:rFonts w:ascii="宋体" w:hAnsi="宋体"/>
                <w:bCs/>
              </w:rPr>
            </w:pPr>
            <w:r>
              <w:rPr>
                <w:rFonts w:hint="eastAsia" w:ascii="宋体" w:hAnsi="宋体"/>
                <w:bCs/>
              </w:rPr>
              <w:t xml:space="preserve">投标分项报价表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7</w:t>
            </w:r>
          </w:p>
        </w:tc>
        <w:tc>
          <w:tcPr>
            <w:tcW w:w="7081" w:type="dxa"/>
            <w:vAlign w:val="center"/>
          </w:tcPr>
          <w:p>
            <w:pPr>
              <w:rPr>
                <w:rFonts w:ascii="宋体" w:hAnsi="宋体"/>
                <w:bCs/>
              </w:rPr>
            </w:pPr>
            <w:r>
              <w:rPr>
                <w:rFonts w:hint="eastAsia" w:ascii="宋体" w:hAnsi="宋体"/>
                <w:bCs/>
              </w:rPr>
              <w:t>投标人基本情况表</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9</w:t>
            </w:r>
          </w:p>
        </w:tc>
        <w:tc>
          <w:tcPr>
            <w:tcW w:w="7081" w:type="dxa"/>
            <w:vAlign w:val="center"/>
          </w:tcPr>
          <w:p>
            <w:pPr>
              <w:rPr>
                <w:rFonts w:ascii="宋体" w:hAnsi="宋体"/>
                <w:bCs/>
              </w:rPr>
            </w:pPr>
            <w:r>
              <w:rPr>
                <w:rFonts w:hint="eastAsia" w:ascii="宋体" w:hAnsi="宋体"/>
                <w:bCs/>
              </w:rPr>
              <w:t>招标代理服务费承诺书</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10</w:t>
            </w:r>
          </w:p>
        </w:tc>
        <w:tc>
          <w:tcPr>
            <w:tcW w:w="7081" w:type="dxa"/>
            <w:vAlign w:val="center"/>
          </w:tcPr>
          <w:p>
            <w:pPr>
              <w:rPr>
                <w:rFonts w:ascii="宋体" w:hAnsi="宋体"/>
                <w:bCs/>
              </w:rPr>
            </w:pPr>
            <w:r>
              <w:rPr>
                <w:rFonts w:hint="eastAsia" w:ascii="宋体" w:hAnsi="宋体"/>
                <w:bCs/>
              </w:rPr>
              <w:t>退投标保证金说明</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6" w:type="dxa"/>
            <w:vMerge w:val="continue"/>
          </w:tcPr>
          <w:p>
            <w:pPr>
              <w:rPr>
                <w:rFonts w:ascii="宋体" w:hAnsi="宋体"/>
                <w:bCs/>
              </w:rPr>
            </w:pPr>
          </w:p>
        </w:tc>
        <w:tc>
          <w:tcPr>
            <w:tcW w:w="459" w:type="dxa"/>
            <w:vAlign w:val="center"/>
          </w:tcPr>
          <w:p>
            <w:pPr>
              <w:rPr>
                <w:rFonts w:ascii="宋体" w:hAnsi="宋体"/>
                <w:bCs/>
              </w:rPr>
            </w:pPr>
            <w:r>
              <w:rPr>
                <w:rFonts w:hint="eastAsia" w:ascii="宋体" w:hAnsi="宋体"/>
                <w:bCs/>
              </w:rPr>
              <w:t>11</w:t>
            </w:r>
          </w:p>
        </w:tc>
        <w:tc>
          <w:tcPr>
            <w:tcW w:w="7081" w:type="dxa"/>
            <w:vAlign w:val="center"/>
          </w:tcPr>
          <w:p>
            <w:pPr>
              <w:rPr>
                <w:rFonts w:ascii="宋体" w:hAnsi="宋体"/>
                <w:bCs/>
              </w:rPr>
            </w:pPr>
            <w:r>
              <w:rPr>
                <w:rFonts w:hint="eastAsia" w:ascii="宋体" w:hAnsi="宋体"/>
                <w:bCs/>
              </w:rPr>
              <w:t xml:space="preserve">投标人认为需要提供的其他资料 </w:t>
            </w: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26"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490" w:type="dxa"/>
          </w:tcPr>
          <w:p>
            <w:pPr>
              <w:jc w:val="left"/>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rPr>
          <w:rFonts w:asciiTheme="minorEastAsia" w:hAnsiTheme="minorEastAsia" w:eastAsiaTheme="minorEastAsia" w:cstheme="minorEastAsia"/>
        </w:rPr>
      </w:pPr>
    </w:p>
    <w:p>
      <w:pPr>
        <w:rPr>
          <w:rFonts w:asciiTheme="minorEastAsia" w:hAnsiTheme="minorEastAsia" w:eastAsiaTheme="minorEastAsia"/>
          <w:sz w:val="21"/>
          <w:szCs w:val="21"/>
        </w:rPr>
      </w:pPr>
    </w:p>
    <w:p>
      <w:pPr>
        <w:pStyle w:val="2"/>
        <w:keepNext w:val="0"/>
        <w:keepLines w:val="0"/>
        <w:spacing w:before="188" w:after="188" w:line="400" w:lineRule="exact"/>
        <w:rPr>
          <w:rFonts w:hint="eastAsia" w:asciiTheme="minorEastAsia" w:hAnsiTheme="minorEastAsia" w:eastAsiaTheme="minorEastAsia"/>
          <w:sz w:val="21"/>
          <w:szCs w:val="21"/>
        </w:rPr>
      </w:pPr>
    </w:p>
    <w:p>
      <w:pPr>
        <w:pStyle w:val="2"/>
        <w:keepNext w:val="0"/>
        <w:keepLines w:val="0"/>
        <w:spacing w:before="188" w:after="188" w:line="400" w:lineRule="exact"/>
        <w:rPr>
          <w:rFonts w:hint="eastAsia" w:asciiTheme="minorEastAsia" w:hAnsiTheme="minorEastAsia" w:eastAsiaTheme="minorEastAsia"/>
          <w:sz w:val="21"/>
          <w:szCs w:val="21"/>
        </w:rPr>
      </w:pPr>
    </w:p>
    <w:p>
      <w:pPr>
        <w:pStyle w:val="2"/>
        <w:keepNext w:val="0"/>
        <w:keepLines w:val="0"/>
        <w:spacing w:before="188" w:after="188" w:line="4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资格</w:t>
      </w:r>
      <w:r>
        <w:rPr>
          <w:rFonts w:hint="eastAsia" w:asciiTheme="minorEastAsia" w:hAnsiTheme="minorEastAsia" w:eastAsiaTheme="minorEastAsia"/>
          <w:sz w:val="21"/>
          <w:szCs w:val="21"/>
        </w:rPr>
        <w:t>审查自查表</w:t>
      </w:r>
    </w:p>
    <w:tbl>
      <w:tblPr>
        <w:tblStyle w:val="4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533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ind w:left="-171"/>
              <w:jc w:val="center"/>
              <w:rPr>
                <w:rFonts w:ascii="宋体" w:hAnsi="宋体"/>
                <w:b/>
                <w:bCs/>
              </w:rPr>
            </w:pPr>
            <w:r>
              <w:rPr>
                <w:rFonts w:hint="eastAsia" w:ascii="宋体" w:hAnsi="宋体"/>
                <w:b/>
                <w:bCs/>
              </w:rPr>
              <w:t>评审</w:t>
            </w:r>
          </w:p>
          <w:p>
            <w:pPr>
              <w:ind w:left="-171"/>
              <w:jc w:val="center"/>
              <w:rPr>
                <w:rFonts w:ascii="宋体" w:hAnsi="宋体"/>
                <w:b/>
                <w:bCs/>
              </w:rPr>
            </w:pPr>
            <w:r>
              <w:rPr>
                <w:rFonts w:hint="eastAsia" w:ascii="宋体" w:hAnsi="宋体"/>
                <w:b/>
                <w:bCs/>
              </w:rPr>
              <w:t>内容</w:t>
            </w:r>
          </w:p>
        </w:tc>
        <w:tc>
          <w:tcPr>
            <w:tcW w:w="5338" w:type="dxa"/>
            <w:tcBorders>
              <w:top w:val="single" w:color="auto" w:sz="4" w:space="0"/>
              <w:left w:val="single" w:color="auto" w:sz="4" w:space="0"/>
              <w:bottom w:val="single" w:color="auto" w:sz="4" w:space="0"/>
              <w:right w:val="single" w:color="auto" w:sz="4" w:space="0"/>
            </w:tcBorders>
            <w:vAlign w:val="center"/>
          </w:tcPr>
          <w:p>
            <w:pPr>
              <w:ind w:left="-171"/>
              <w:jc w:val="center"/>
              <w:rPr>
                <w:rFonts w:ascii="宋体" w:hAnsi="宋体"/>
                <w:b/>
                <w:bCs/>
              </w:rPr>
            </w:pPr>
            <w:r>
              <w:rPr>
                <w:rFonts w:hint="eastAsia" w:ascii="宋体" w:hAnsi="宋体"/>
                <w:b/>
                <w:bCs/>
              </w:rPr>
              <w:t>招标文件要求</w:t>
            </w:r>
          </w:p>
        </w:tc>
        <w:tc>
          <w:tcPr>
            <w:tcW w:w="1843" w:type="dxa"/>
            <w:tcBorders>
              <w:top w:val="single" w:color="auto" w:sz="4" w:space="0"/>
              <w:left w:val="single" w:color="auto" w:sz="4" w:space="0"/>
              <w:bottom w:val="single" w:color="auto" w:sz="4" w:space="0"/>
              <w:right w:val="single" w:color="auto" w:sz="4" w:space="0"/>
            </w:tcBorders>
            <w:vAlign w:val="center"/>
          </w:tcPr>
          <w:p>
            <w:pPr>
              <w:ind w:left="-171"/>
              <w:jc w:val="center"/>
              <w:rPr>
                <w:rFonts w:ascii="宋体" w:hAnsi="宋体"/>
                <w:b/>
                <w:bCs/>
              </w:rPr>
            </w:pPr>
            <w:r>
              <w:rPr>
                <w:rFonts w:hint="eastAsia" w:ascii="宋体" w:hAnsi="宋体"/>
                <w:b/>
                <w:bCs/>
              </w:rPr>
              <w:t>自查结论</w:t>
            </w:r>
          </w:p>
        </w:tc>
        <w:tc>
          <w:tcPr>
            <w:tcW w:w="1984" w:type="dxa"/>
            <w:tcBorders>
              <w:top w:val="single" w:color="auto" w:sz="4" w:space="0"/>
              <w:left w:val="single" w:color="auto" w:sz="4" w:space="0"/>
              <w:bottom w:val="single" w:color="auto" w:sz="4" w:space="0"/>
              <w:right w:val="single" w:color="auto" w:sz="4" w:space="0"/>
            </w:tcBorders>
            <w:vAlign w:val="center"/>
          </w:tcPr>
          <w:p>
            <w:pPr>
              <w:ind w:left="-171"/>
              <w:jc w:val="center"/>
              <w:rPr>
                <w:rFonts w:ascii="宋体" w:hAnsi="宋体"/>
                <w:b/>
                <w:bCs/>
              </w:rPr>
            </w:pPr>
            <w:r>
              <w:rPr>
                <w:rFonts w:hint="eastAsia" w:ascii="宋体" w:hAnsi="宋体"/>
                <w:b/>
                <w:bCs/>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0" w:hRule="atLeast"/>
          <w:jc w:val="center"/>
        </w:trPr>
        <w:tc>
          <w:tcPr>
            <w:tcW w:w="728"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宋体" w:hAnsi="宋体"/>
              </w:rPr>
            </w:pPr>
            <w:r>
              <w:rPr>
                <w:rFonts w:hint="eastAsia" w:ascii="宋体" w:hAnsi="宋体"/>
              </w:rPr>
              <w:t>资格检查</w:t>
            </w:r>
          </w:p>
        </w:tc>
        <w:tc>
          <w:tcPr>
            <w:tcW w:w="53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rPr>
            </w:pPr>
            <w:r>
              <w:rPr>
                <w:rFonts w:hint="eastAsia" w:ascii="宋体" w:hAnsi="宋体" w:cs="宋体"/>
              </w:rPr>
              <w:t>供应商具备《政府采购法》第二十二条所规定的条件：</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5"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rPr>
            </w:pPr>
            <w:r>
              <w:rPr>
                <w:rFonts w:hint="eastAsia" w:ascii="宋体" w:hAnsi="宋体" w:cs="宋体"/>
              </w:rPr>
              <w:t>投标人</w:t>
            </w:r>
            <w:r>
              <w:rPr>
                <w:rFonts w:ascii="宋体" w:hAnsi="宋体"/>
              </w:rPr>
              <w:t>必须是在中华人民共和国境内注册的独立法人（外资独资或外资控股企业除外），能独立承担民事责任，取得合法企业工商营业执照，具有相关的经营范围</w:t>
            </w:r>
            <w:r>
              <w:rPr>
                <w:rFonts w:hint="eastAsia" w:ascii="宋体" w:hAnsi="宋体"/>
              </w:rPr>
              <w:t>；</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6"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rPr>
            </w:pPr>
            <w:r>
              <w:rPr>
                <w:rFonts w:hint="eastAsia" w:ascii="宋体" w:hAnsi="宋体"/>
              </w:rPr>
              <w:t>投标人未被列入失信被执行人、重大税收违法案件当事人名单及政府采购严重违法失信行为记录名单。(投标人需提供通过“信用中国”网站（www.creditchina.gov.cn）和中国政府采购网（www.ccgp.gov.cn）查询公示之日起至投标截止时间止期间的信用信息查询记录网络截图并加盖投标人公章。)（以代理机构于投标截止日当天在 “ 信用中国 ” 网站（ www.creditchina.gov.cn ）以及中国政府采购网(www.ccgp.gov.cn)查询结果为准，如相关失信记录已失效，供应商需提供相关证明资料）。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rPr>
            </w:pPr>
            <w:r>
              <w:rPr>
                <w:rFonts w:hint="eastAsia" w:ascii="宋体" w:hAnsi="宋体"/>
                <w:kern w:val="0"/>
                <w:szCs w:val="21"/>
              </w:rPr>
              <w:t>工程咨询单位甲级资格证书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8"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ascii="宋体" w:hAnsi="宋体"/>
                <w:color w:val="FF0000"/>
              </w:rPr>
            </w:pPr>
            <w:r>
              <w:rPr>
                <w:rFonts w:hint="eastAsia" w:ascii="宋体" w:hAnsi="宋体" w:eastAsia="宋体" w:cs="Times New Roman"/>
                <w:kern w:val="2"/>
                <w:sz w:val="21"/>
                <w:szCs w:val="21"/>
                <w:lang w:val="en-US" w:eastAsia="zh-CN" w:bidi="ar-SA"/>
              </w:rPr>
              <w:t>投标人自2018年01月01日（以证书落款时间为准）起至今获得过主管部门或行政部门颁发的环境保护类奖项</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ascii="宋体" w:hAnsi="宋体" w:cs="宋体"/>
              </w:rPr>
            </w:pPr>
            <w:r>
              <w:rPr>
                <w:rFonts w:hint="eastAsia" w:ascii="宋体" w:hAnsi="宋体" w:eastAsia="宋体" w:cs="Times New Roman"/>
                <w:kern w:val="2"/>
                <w:sz w:val="21"/>
                <w:szCs w:val="21"/>
                <w:lang w:val="zh-CN" w:eastAsia="zh-CN" w:bidi="ar-SA"/>
              </w:rPr>
              <w:t>具有CMA认证</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2" w:hRule="atLeast"/>
          <w:jc w:val="center"/>
        </w:trPr>
        <w:tc>
          <w:tcPr>
            <w:tcW w:w="72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ascii="宋体" w:hAnsi="宋体" w:cs="宋体"/>
              </w:rPr>
            </w:pPr>
            <w:r>
              <w:rPr>
                <w:rFonts w:hint="eastAsia" w:ascii="宋体" w:hAnsi="宋体" w:eastAsia="宋体" w:cs="Times New Roman"/>
                <w:kern w:val="2"/>
                <w:sz w:val="21"/>
                <w:szCs w:val="21"/>
                <w:lang w:val="en-US" w:eastAsia="zh-CN" w:bidi="ar-SA"/>
              </w:rPr>
              <w:t>具有</w:t>
            </w:r>
            <w:r>
              <w:rPr>
                <w:rFonts w:hint="eastAsia" w:ascii="宋体" w:hAnsi="宋体" w:eastAsia="宋体" w:cs="Times New Roman"/>
                <w:kern w:val="2"/>
                <w:sz w:val="21"/>
                <w:szCs w:val="21"/>
                <w:lang w:val="zh-CN" w:eastAsia="zh-CN" w:bidi="ar-SA"/>
              </w:rPr>
              <w:t>环境保护类国家级重点实验室或国家级工程实验室</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hint="eastAsia" w:ascii="宋体" w:hAnsi="宋体" w:cs="宋体"/>
              </w:rPr>
            </w:pPr>
            <w:r>
              <w:rPr>
                <w:rFonts w:hint="eastAsia" w:ascii="宋体" w:hAnsi="宋体" w:eastAsia="宋体" w:cs="Times New Roman"/>
                <w:kern w:val="2"/>
                <w:sz w:val="21"/>
                <w:szCs w:val="21"/>
                <w:lang w:val="zh-CN" w:eastAsia="zh-CN" w:bidi="ar-SA"/>
              </w:rPr>
              <w:t>具有环境保护类省部级重点实验室或省部级工程实验室</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hint="eastAsia" w:ascii="宋体" w:hAnsi="宋体" w:cs="宋体"/>
              </w:rPr>
            </w:pPr>
            <w:r>
              <w:rPr>
                <w:rFonts w:hint="eastAsia" w:asciiTheme="minorEastAsia" w:hAnsiTheme="minorEastAsia" w:eastAsiaTheme="minorEastAsia"/>
                <w:szCs w:val="21"/>
              </w:rPr>
              <w:t>自2</w:t>
            </w:r>
            <w:r>
              <w:rPr>
                <w:rFonts w:asciiTheme="minorEastAsia" w:hAnsiTheme="minorEastAsia" w:eastAsiaTheme="minorEastAsia"/>
                <w:szCs w:val="21"/>
              </w:rPr>
              <w:t>019</w:t>
            </w:r>
            <w:r>
              <w:rPr>
                <w:rFonts w:hint="eastAsia" w:asciiTheme="minorEastAsia" w:hAnsiTheme="minorEastAsia" w:eastAsiaTheme="minorEastAsia"/>
                <w:szCs w:val="21"/>
              </w:rPr>
              <w:t>年0</w:t>
            </w:r>
            <w:r>
              <w:rPr>
                <w:rFonts w:asciiTheme="minorEastAsia" w:hAnsiTheme="minorEastAsia" w:eastAsiaTheme="minorEastAsia"/>
                <w:szCs w:val="21"/>
              </w:rPr>
              <w:t>1</w:t>
            </w:r>
            <w:r>
              <w:rPr>
                <w:rFonts w:hint="eastAsia" w:asciiTheme="minorEastAsia" w:hAnsiTheme="minorEastAsia" w:eastAsiaTheme="minorEastAsia"/>
                <w:szCs w:val="21"/>
              </w:rPr>
              <w:t>月0</w:t>
            </w:r>
            <w:r>
              <w:rPr>
                <w:rFonts w:asciiTheme="minorEastAsia" w:hAnsiTheme="minorEastAsia" w:eastAsiaTheme="minorEastAsia"/>
                <w:szCs w:val="21"/>
              </w:rPr>
              <w:t>1</w:t>
            </w:r>
            <w:r>
              <w:rPr>
                <w:rFonts w:hint="eastAsia" w:asciiTheme="minorEastAsia" w:hAnsiTheme="minorEastAsia" w:eastAsiaTheme="minorEastAsia"/>
                <w:szCs w:val="21"/>
              </w:rPr>
              <w:t>日起承担过由政府委托的关于水生态环境质量调查或流域污染治理等相关项目</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hint="eastAsia" w:ascii="宋体" w:hAnsi="宋体" w:cs="宋体"/>
              </w:rPr>
            </w:pPr>
            <w:r>
              <w:rPr>
                <w:rFonts w:hint="eastAsia" w:cs="宋体" w:asciiTheme="minorEastAsia" w:hAnsiTheme="minorEastAsia" w:eastAsiaTheme="minorEastAsia"/>
                <w:szCs w:val="21"/>
                <w:lang w:val="zh-CN"/>
              </w:rPr>
              <w:t>拟派项目负责人具有正高级技术职称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hint="eastAsia" w:ascii="宋体" w:hAnsi="宋体" w:cs="宋体"/>
              </w:rPr>
            </w:pPr>
            <w:r>
              <w:rPr>
                <w:rFonts w:asciiTheme="minorEastAsia" w:hAnsiTheme="minorEastAsia" w:eastAsiaTheme="minorEastAsia"/>
                <w:szCs w:val="21"/>
              </w:rPr>
              <w:t>项目负责人具备承担</w:t>
            </w:r>
            <w:r>
              <w:rPr>
                <w:rFonts w:hint="eastAsia" w:asciiTheme="minorEastAsia" w:hAnsiTheme="minorEastAsia" w:eastAsiaTheme="minorEastAsia"/>
                <w:szCs w:val="21"/>
              </w:rPr>
              <w:t>环境科学或环境工程</w:t>
            </w:r>
            <w:r>
              <w:rPr>
                <w:rFonts w:asciiTheme="minorEastAsia" w:hAnsiTheme="minorEastAsia" w:eastAsiaTheme="minorEastAsia"/>
                <w:szCs w:val="21"/>
              </w:rPr>
              <w:t>相关领域国家级课题研究经验</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pStyle w:val="58"/>
              <w:spacing w:line="240" w:lineRule="auto"/>
              <w:rPr>
                <w:rFonts w:hint="eastAsia" w:ascii="宋体" w:hAnsi="宋体" w:cs="宋体"/>
              </w:rPr>
            </w:pPr>
            <w:r>
              <w:rPr>
                <w:rFonts w:asciiTheme="minorEastAsia" w:hAnsiTheme="minorEastAsia" w:eastAsiaTheme="minorEastAsia"/>
                <w:szCs w:val="21"/>
              </w:rPr>
              <w:t>具备承担</w:t>
            </w:r>
            <w:r>
              <w:rPr>
                <w:rFonts w:hint="eastAsia" w:asciiTheme="minorEastAsia" w:hAnsiTheme="minorEastAsia" w:eastAsiaTheme="minorEastAsia"/>
                <w:szCs w:val="21"/>
              </w:rPr>
              <w:t>环境科学或环境工程</w:t>
            </w:r>
            <w:r>
              <w:rPr>
                <w:rFonts w:asciiTheme="minorEastAsia" w:hAnsiTheme="minorEastAsia" w:eastAsiaTheme="minorEastAsia"/>
                <w:szCs w:val="21"/>
              </w:rPr>
              <w:t>相关领域省部级课题研究经验</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7"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533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宋体"/>
              </w:rPr>
            </w:pPr>
            <w:r>
              <w:rPr>
                <w:rFonts w:hint="eastAsia" w:ascii="宋体" w:hAnsi="宋体" w:cs="宋体"/>
              </w:rPr>
              <w:t>是否通过资格审查</w:t>
            </w:r>
          </w:p>
          <w:p>
            <w:pPr>
              <w:spacing w:line="240" w:lineRule="auto"/>
              <w:rPr>
                <w:rFonts w:hint="eastAsia" w:ascii="宋体" w:hAnsi="宋体" w:cs="宋体"/>
              </w:rPr>
            </w:pPr>
            <w:r>
              <w:rPr>
                <w:rFonts w:hint="eastAsia" w:ascii="宋体" w:hAnsi="宋体" w:cs="宋体"/>
              </w:rPr>
              <w:t>（写“通过”或“不通过”）</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□通过  □不通过</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p>
        </w:tc>
      </w:tr>
    </w:tbl>
    <w:p>
      <w:pPr>
        <w:pStyle w:val="16"/>
        <w:rPr>
          <w:sz w:val="21"/>
          <w:szCs w:val="21"/>
        </w:rPr>
      </w:pPr>
    </w:p>
    <w:p>
      <w:pPr>
        <w:pStyle w:val="16"/>
        <w:spacing w:line="360" w:lineRule="auto"/>
        <w:rPr>
          <w:sz w:val="21"/>
          <w:szCs w:val="21"/>
        </w:rPr>
      </w:pPr>
      <w:r>
        <w:rPr>
          <w:rFonts w:hint="eastAsia"/>
          <w:sz w:val="21"/>
          <w:szCs w:val="21"/>
        </w:rPr>
        <w:t>注：以上材料将作为投标人资格审核的重要内容之一，投标人应严格按照其内容及序列要求在投标文件中对应如实提供，对缺漏和不符合项将会直接导致无效投标！请在对应的</w:t>
      </w:r>
      <w:r>
        <w:rPr>
          <w:rFonts w:hint="eastAsia" w:ascii="宋体" w:hAnsi="宋体"/>
          <w:sz w:val="21"/>
          <w:szCs w:val="21"/>
        </w:rPr>
        <w:t xml:space="preserve">□ </w:t>
      </w:r>
      <w:r>
        <w:rPr>
          <w:rFonts w:hint="eastAsia"/>
          <w:sz w:val="21"/>
          <w:szCs w:val="21"/>
        </w:rPr>
        <w:t>打</w:t>
      </w:r>
      <w:r>
        <w:rPr>
          <w:sz w:val="21"/>
          <w:szCs w:val="21"/>
        </w:rPr>
        <w:t>“√”</w:t>
      </w:r>
      <w:r>
        <w:rPr>
          <w:rFonts w:hint="eastAsia"/>
          <w:sz w:val="21"/>
          <w:szCs w:val="21"/>
        </w:rPr>
        <w:t>。</w:t>
      </w: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hint="eastAsia" w:asciiTheme="minorEastAsia" w:hAnsiTheme="minorEastAsia" w:eastAsiaTheme="minorEastAsia"/>
          <w:sz w:val="21"/>
          <w:szCs w:val="21"/>
          <w:lang w:val="en-US" w:eastAsia="zh-CN"/>
        </w:rPr>
      </w:pPr>
    </w:p>
    <w:p>
      <w:pPr>
        <w:pStyle w:val="2"/>
        <w:keepNext w:val="0"/>
        <w:keepLines w:val="0"/>
        <w:numPr>
          <w:ilvl w:val="0"/>
          <w:numId w:val="0"/>
        </w:numPr>
        <w:spacing w:before="188" w:after="188" w:line="400" w:lineRule="exact"/>
        <w:ind w:left="42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符合性</w:t>
      </w:r>
      <w:r>
        <w:rPr>
          <w:rFonts w:hint="eastAsia" w:asciiTheme="minorEastAsia" w:hAnsiTheme="minorEastAsia" w:eastAsiaTheme="minorEastAsia"/>
          <w:sz w:val="21"/>
          <w:szCs w:val="21"/>
        </w:rPr>
        <w:t>审查</w:t>
      </w:r>
      <w:r>
        <w:rPr>
          <w:rFonts w:asciiTheme="minorEastAsia" w:hAnsiTheme="minorEastAsia" w:eastAsiaTheme="minorEastAsia"/>
          <w:sz w:val="21"/>
          <w:szCs w:val="21"/>
        </w:rPr>
        <w:t>自查表</w:t>
      </w:r>
    </w:p>
    <w:tbl>
      <w:tblPr>
        <w:tblStyle w:val="45"/>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9"/>
        <w:gridCol w:w="1388"/>
        <w:gridCol w:w="3495"/>
        <w:gridCol w:w="1957"/>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6"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评审内容</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rPr>
            </w:pPr>
            <w:r>
              <w:rPr>
                <w:rFonts w:hint="eastAsia" w:ascii="宋体" w:hAnsi="宋体"/>
                <w:b/>
                <w:bCs/>
              </w:rPr>
              <w:t>招标文件要求</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rPr>
            </w:pPr>
            <w:r>
              <w:rPr>
                <w:rFonts w:hint="eastAsia" w:ascii="宋体" w:hAnsi="宋体"/>
                <w:b/>
                <w:bCs/>
              </w:rPr>
              <w:t>自查结论</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ind w:left="-171"/>
              <w:jc w:val="center"/>
              <w:rPr>
                <w:rFonts w:ascii="宋体" w:hAnsi="宋体"/>
                <w:b/>
                <w:bCs/>
              </w:rPr>
            </w:pPr>
            <w:r>
              <w:rPr>
                <w:rFonts w:hint="eastAsia" w:ascii="宋体" w:hAnsi="宋体"/>
                <w:b/>
                <w:bCs/>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符合性审查</w:t>
            </w: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保证金（投标保证金交纳凭证）</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24" w:leftChars="59" w:right="124" w:rightChars="59"/>
              <w:rPr>
                <w:rFonts w:ascii="宋体" w:hAnsi="宋体"/>
              </w:rPr>
            </w:pPr>
            <w:r>
              <w:rPr>
                <w:rFonts w:hint="eastAsia" w:ascii="宋体" w:hAnsi="宋体"/>
              </w:rPr>
              <w:t>金额详见投标须知前附表（转账、汇款的提供复印件加盖公章）</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cs="宋体"/>
              </w:rPr>
              <w:t>投标有效期</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24" w:leftChars="59" w:right="124" w:rightChars="59"/>
              <w:rPr>
                <w:rFonts w:ascii="宋体" w:hAnsi="宋体"/>
              </w:rPr>
            </w:pPr>
            <w:r>
              <w:rPr>
                <w:rFonts w:hint="eastAsia" w:ascii="宋体" w:hAnsi="宋体"/>
              </w:rPr>
              <w:t>投标函（投标人的投标有效期为自投标截止之日起90日）</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bCs/>
              </w:rPr>
              <w:t>按照招标文件规定</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24" w:leftChars="59" w:right="124" w:rightChars="59"/>
              <w:rPr>
                <w:rFonts w:ascii="宋体" w:hAnsi="宋体"/>
              </w:rPr>
            </w:pPr>
            <w:r>
              <w:rPr>
                <w:rFonts w:hint="eastAsia" w:ascii="宋体" w:hAnsi="宋体"/>
                <w:bCs/>
              </w:rPr>
              <w:t>要求签署、盖章</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cs="宋体" w:asciiTheme="minorEastAsia" w:hAnsiTheme="minorEastAsia" w:eastAsiaTheme="minorEastAsia"/>
                <w:szCs w:val="21"/>
                <w:lang w:val="zh-CN"/>
              </w:rPr>
              <w:t>技术团队</w:t>
            </w:r>
          </w:p>
        </w:tc>
        <w:tc>
          <w:tcPr>
            <w:tcW w:w="349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Cs w:val="21"/>
              </w:rPr>
            </w:pPr>
            <w:r>
              <w:rPr>
                <w:rFonts w:hint="eastAsia" w:cs="宋体" w:asciiTheme="minorEastAsia" w:hAnsiTheme="minorEastAsia" w:eastAsiaTheme="minorEastAsia"/>
                <w:szCs w:val="21"/>
                <w:lang w:val="zh-CN"/>
              </w:rPr>
              <w:t>成员</w:t>
            </w: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人或以上，</w:t>
            </w:r>
            <w:r>
              <w:rPr>
                <w:rFonts w:hint="eastAsia" w:asciiTheme="minorEastAsia" w:hAnsiTheme="minorEastAsia" w:eastAsiaTheme="minorEastAsia"/>
                <w:szCs w:val="21"/>
              </w:rPr>
              <w:t>同时，团队必须具备环境科学等环境方向，在此基础上：</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1、团队成员副高级职称不少于</w:t>
            </w:r>
            <w:r>
              <w:rPr>
                <w:rFonts w:asciiTheme="minorEastAsia" w:hAnsiTheme="minorEastAsia" w:eastAsiaTheme="minorEastAsia"/>
                <w:szCs w:val="21"/>
              </w:rPr>
              <w:t>4</w:t>
            </w:r>
            <w:r>
              <w:rPr>
                <w:rFonts w:hint="eastAsia" w:asciiTheme="minorEastAsia" w:hAnsiTheme="minorEastAsia" w:eastAsiaTheme="minorEastAsia"/>
                <w:szCs w:val="21"/>
              </w:rPr>
              <w:t>人（含）。</w:t>
            </w:r>
          </w:p>
          <w:p>
            <w:pPr>
              <w:spacing w:line="360" w:lineRule="auto"/>
              <w:ind w:left="124" w:leftChars="59" w:right="124" w:rightChars="59"/>
              <w:rPr>
                <w:rFonts w:ascii="宋体" w:hAnsi="宋体"/>
              </w:rPr>
            </w:pPr>
            <w:r>
              <w:rPr>
                <w:rFonts w:hint="eastAsia" w:asciiTheme="minorEastAsia" w:hAnsiTheme="minorEastAsia" w:eastAsiaTheme="minorEastAsia"/>
                <w:szCs w:val="21"/>
              </w:rPr>
              <w:t>2、团队成员</w:t>
            </w:r>
            <w:r>
              <w:rPr>
                <w:rFonts w:asciiTheme="minorEastAsia" w:hAnsiTheme="minorEastAsia" w:eastAsiaTheme="minorEastAsia"/>
                <w:szCs w:val="21"/>
              </w:rPr>
              <w:t>正高级职称</w:t>
            </w:r>
            <w:r>
              <w:rPr>
                <w:rFonts w:hint="eastAsia" w:asciiTheme="minorEastAsia" w:hAnsiTheme="minorEastAsia" w:eastAsiaTheme="minorEastAsia"/>
                <w:szCs w:val="21"/>
              </w:rPr>
              <w:t>不少于</w:t>
            </w:r>
            <w:r>
              <w:rPr>
                <w:rFonts w:asciiTheme="minorEastAsia" w:hAnsiTheme="minorEastAsia" w:eastAsiaTheme="minorEastAsia"/>
                <w:szCs w:val="21"/>
              </w:rPr>
              <w:t>4</w:t>
            </w:r>
            <w:r>
              <w:rPr>
                <w:rFonts w:hint="eastAsia" w:asciiTheme="minorEastAsia" w:hAnsiTheme="minorEastAsia" w:eastAsiaTheme="minorEastAsia"/>
                <w:szCs w:val="21"/>
              </w:rPr>
              <w:t>人（含）。</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cs="宋体" w:asciiTheme="minorEastAsia" w:hAnsiTheme="minorEastAsia" w:eastAsiaTheme="minorEastAsia"/>
                <w:szCs w:val="21"/>
                <w:lang w:val="en-US" w:eastAsia="zh-CN"/>
              </w:rPr>
              <w:t>社保部门出具的项目负责人</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24" w:leftChars="59" w:right="124" w:rightChars="59"/>
              <w:rPr>
                <w:rFonts w:ascii="宋体" w:hAnsi="宋体" w:cs="宋体"/>
              </w:rPr>
            </w:pPr>
            <w:r>
              <w:rPr>
                <w:rFonts w:hint="eastAsia" w:cs="宋体" w:asciiTheme="minorEastAsia" w:hAnsiTheme="minorEastAsia" w:eastAsiaTheme="minorEastAsia"/>
                <w:szCs w:val="21"/>
                <w:lang w:val="en-US" w:eastAsia="zh-CN"/>
              </w:rPr>
              <w:t>近6个月（具体指2020年11月-2021年4月）的社保证明，若由于新冠肺炎疫情导致社保无法正常缴纳和打印的，可以往前顺延打印）</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jc w:val="center"/>
        </w:trPr>
        <w:tc>
          <w:tcPr>
            <w:tcW w:w="73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rPr>
              <w:t>其他</w:t>
            </w:r>
          </w:p>
        </w:tc>
        <w:tc>
          <w:tcPr>
            <w:tcW w:w="3495" w:type="dxa"/>
            <w:tcBorders>
              <w:top w:val="single" w:color="auto" w:sz="4" w:space="0"/>
              <w:left w:val="single" w:color="auto" w:sz="4" w:space="0"/>
              <w:bottom w:val="single" w:color="auto" w:sz="4" w:space="0"/>
              <w:right w:val="single" w:color="auto" w:sz="4" w:space="0"/>
            </w:tcBorders>
            <w:vAlign w:val="center"/>
          </w:tcPr>
          <w:p>
            <w:pPr>
              <w:spacing w:line="360" w:lineRule="auto"/>
              <w:ind w:left="124" w:leftChars="59" w:right="124" w:rightChars="59"/>
              <w:rPr>
                <w:rFonts w:ascii="宋体" w:hAnsi="宋体" w:cs="宋体"/>
              </w:rPr>
            </w:pPr>
            <w:r>
              <w:rPr>
                <w:rFonts w:hint="eastAsia" w:ascii="宋体" w:hAnsi="宋体" w:cs="宋体"/>
              </w:rPr>
              <w:t>未出现有关法律、法规、规章或招标文件规定的属于投标无效的情形</w:t>
            </w: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□通过  □不通过</w:t>
            </w:r>
          </w:p>
        </w:tc>
        <w:tc>
          <w:tcPr>
            <w:tcW w:w="20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见投标文件第（）页</w:t>
            </w:r>
          </w:p>
        </w:tc>
      </w:tr>
    </w:tbl>
    <w:p>
      <w:pPr>
        <w:pStyle w:val="16"/>
        <w:spacing w:line="360" w:lineRule="auto"/>
        <w:rPr>
          <w:sz w:val="21"/>
          <w:szCs w:val="21"/>
        </w:rPr>
      </w:pPr>
    </w:p>
    <w:p>
      <w:pPr>
        <w:pStyle w:val="16"/>
        <w:spacing w:line="360" w:lineRule="auto"/>
        <w:rPr>
          <w:sz w:val="21"/>
          <w:szCs w:val="21"/>
        </w:rPr>
      </w:pPr>
      <w:r>
        <w:rPr>
          <w:rFonts w:hint="eastAsia"/>
          <w:sz w:val="21"/>
          <w:szCs w:val="21"/>
        </w:rPr>
        <w:t>注：以上材料将作为投标人资格、符合性审核的重要内容之一，投标人应严格按照其内容及序列要求在投标文件中对应如实提供，对缺漏和不符合项将会直接导致无效投标！请在对应的</w:t>
      </w:r>
      <w:r>
        <w:rPr>
          <w:rFonts w:hint="eastAsia" w:ascii="宋体" w:hAnsi="宋体"/>
          <w:sz w:val="21"/>
          <w:szCs w:val="21"/>
        </w:rPr>
        <w:t xml:space="preserve">□ </w:t>
      </w:r>
      <w:r>
        <w:rPr>
          <w:rFonts w:hint="eastAsia"/>
          <w:sz w:val="21"/>
          <w:szCs w:val="21"/>
        </w:rPr>
        <w:t>打</w:t>
      </w:r>
      <w:r>
        <w:rPr>
          <w:sz w:val="21"/>
          <w:szCs w:val="21"/>
        </w:rPr>
        <w:t>“√”</w:t>
      </w:r>
      <w:r>
        <w:rPr>
          <w:rFonts w:hint="eastAsia"/>
          <w:sz w:val="21"/>
          <w:szCs w:val="21"/>
        </w:rPr>
        <w:t>。</w:t>
      </w:r>
    </w:p>
    <w:p>
      <w:pPr>
        <w:rPr>
          <w:rFonts w:asciiTheme="minorEastAsia" w:hAnsiTheme="minorEastAsia" w:eastAsiaTheme="minorEastAsia"/>
        </w:rPr>
      </w:pPr>
    </w:p>
    <w:p>
      <w:pPr>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pacing w:val="11"/>
          <w:szCs w:val="24"/>
        </w:rPr>
        <w:br w:type="page"/>
      </w:r>
      <w:r>
        <w:rPr>
          <w:rFonts w:hint="eastAsia" w:asciiTheme="minorEastAsia" w:hAnsiTheme="minorEastAsia" w:eastAsiaTheme="minorEastAsia" w:cstheme="minorEastAsia"/>
          <w:kern w:val="0"/>
          <w:sz w:val="28"/>
          <w:szCs w:val="24"/>
        </w:rPr>
        <w:t>格式1</w:t>
      </w:r>
    </w:p>
    <w:p>
      <w:pPr>
        <w:spacing w:line="360" w:lineRule="auto"/>
        <w:ind w:firstLine="3492" w:firstLineChars="1500"/>
        <w:jc w:val="both"/>
        <w:rPr>
          <w:rFonts w:hint="eastAsia" w:ascii="宋体" w:hAnsi="宋体" w:eastAsia="宋体" w:cs="宋体"/>
          <w:b/>
          <w:spacing w:val="11"/>
          <w:sz w:val="21"/>
          <w:szCs w:val="21"/>
        </w:rPr>
      </w:pPr>
      <w:r>
        <w:rPr>
          <w:rFonts w:hint="eastAsia" w:ascii="宋体" w:hAnsi="宋体" w:eastAsia="宋体" w:cs="宋体"/>
          <w:b/>
          <w:spacing w:val="11"/>
          <w:sz w:val="21"/>
          <w:szCs w:val="21"/>
        </w:rPr>
        <w:t>投标函</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致：湛江市腾商招标代理有限公司</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我方确认收到贵方</w:t>
      </w:r>
      <w:r>
        <w:rPr>
          <w:rFonts w:hint="eastAsia" w:ascii="宋体" w:hAnsi="宋体" w:eastAsia="宋体" w:cs="宋体"/>
          <w:spacing w:val="11"/>
          <w:sz w:val="21"/>
          <w:szCs w:val="21"/>
          <w:u w:val="single"/>
        </w:rPr>
        <w:t xml:space="preserve">   （项目名称）   </w:t>
      </w:r>
      <w:r>
        <w:rPr>
          <w:rFonts w:hint="eastAsia" w:ascii="宋体" w:hAnsi="宋体" w:eastAsia="宋体" w:cs="宋体"/>
          <w:spacing w:val="11"/>
          <w:sz w:val="21"/>
          <w:szCs w:val="21"/>
        </w:rPr>
        <w:t>的招标文件（项目编号：  ），</w:t>
      </w:r>
      <w:r>
        <w:rPr>
          <w:rFonts w:hint="eastAsia" w:ascii="宋体" w:hAnsi="宋体" w:eastAsia="宋体" w:cs="宋体"/>
          <w:spacing w:val="11"/>
          <w:sz w:val="21"/>
          <w:szCs w:val="21"/>
          <w:u w:val="single"/>
        </w:rPr>
        <w:t xml:space="preserve">  (投标人名称、地址)  </w:t>
      </w:r>
      <w:r>
        <w:rPr>
          <w:rFonts w:hint="eastAsia" w:ascii="宋体" w:hAnsi="宋体" w:eastAsia="宋体" w:cs="宋体"/>
          <w:spacing w:val="11"/>
          <w:sz w:val="21"/>
          <w:szCs w:val="21"/>
        </w:rPr>
        <w:t>作为投标人已正式授权</w:t>
      </w:r>
      <w:r>
        <w:rPr>
          <w:rFonts w:hint="eastAsia" w:ascii="宋体" w:hAnsi="宋体" w:eastAsia="宋体" w:cs="宋体"/>
          <w:spacing w:val="11"/>
          <w:sz w:val="21"/>
          <w:szCs w:val="21"/>
          <w:u w:val="single"/>
        </w:rPr>
        <w:t xml:space="preserve">  (投标人授权代表全名、职务)  </w:t>
      </w:r>
      <w:r>
        <w:rPr>
          <w:rFonts w:hint="eastAsia" w:ascii="宋体" w:hAnsi="宋体" w:eastAsia="宋体" w:cs="宋体"/>
          <w:spacing w:val="11"/>
          <w:sz w:val="21"/>
          <w:szCs w:val="21"/>
        </w:rPr>
        <w:t xml:space="preserve">为我方签名代表，代表我方提交投标文件进行投标。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签名代表在此声明并同意：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1. 我们愿意遵守招标代理机构发布招标文件的各项规定，自愿参加投标, 并已清楚招标文件的要求及有关文件规定，并严格按照招标文件的规定履行全部责任和义务。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2. 我们同意提交的投标文件自投标截止之日起</w:t>
      </w:r>
      <w:r>
        <w:rPr>
          <w:rFonts w:hint="eastAsia" w:ascii="宋体" w:hAnsi="宋体" w:eastAsia="宋体" w:cs="宋体"/>
          <w:b/>
          <w:spacing w:val="11"/>
          <w:sz w:val="21"/>
          <w:szCs w:val="21"/>
        </w:rPr>
        <w:t>90</w:t>
      </w:r>
      <w:r>
        <w:rPr>
          <w:rFonts w:hint="eastAsia" w:ascii="宋体" w:hAnsi="宋体" w:eastAsia="宋体" w:cs="宋体"/>
          <w:spacing w:val="11"/>
          <w:sz w:val="21"/>
          <w:szCs w:val="21"/>
        </w:rPr>
        <w:t xml:space="preserve">天内有效。如果我们的投标被接受，则直至合同生效时止，本投标始终有效并不撤回已递交的投标文件。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3. 我们已经详细地阅读并完全明白了全部招标文件及附件，包括澄清（如有）及参考文件，我们完全理解本招标文件的要求，我们同意放弃对招标文件提出不明或误解的一切权力。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4. 我们同意提供招标单位与评标委员会要求的有关投标的一切数据或资料。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5. 我们理解招标单位与评标专家小组并无义务必须接受最低报价的投标文件或其它任何投标，完全理解招标代理机构拒绝迟到的任何投标文件和最低投标报价不是被授予成交的唯一条件。</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6. 如果我们未对招标文件全部要求作出实质性响应，则完全同意并接受按无效投标处理。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7. 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8. 如果我们提供的声明或承诺不真实，则完全同意认定为我司提供虚假材料，并同意作相应处理。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9. 我们是依法注册的法人或其他组织，在法律、财务及运作上完全独立于本项目招标人、用户单位（如有）和招标代理机构。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10. 所有有关本次投标的函电请寄：</w:t>
      </w:r>
      <w:r>
        <w:rPr>
          <w:rFonts w:hint="eastAsia" w:ascii="宋体" w:hAnsi="宋体" w:eastAsia="宋体" w:cs="宋体"/>
          <w:spacing w:val="11"/>
          <w:sz w:val="21"/>
          <w:szCs w:val="21"/>
          <w:u w:val="single"/>
        </w:rPr>
        <w:t xml:space="preserve">  （投标人地址）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u w:val="single"/>
        </w:rPr>
        <w:t>备注：本投标函内容不得擅自删改。</w:t>
      </w:r>
    </w:p>
    <w:p>
      <w:pPr>
        <w:spacing w:line="360" w:lineRule="auto"/>
        <w:ind w:firstLine="464" w:firstLineChars="200"/>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p>
    <w:p>
      <w:pPr>
        <w:spacing w:line="480" w:lineRule="auto"/>
        <w:ind w:firstLine="464" w:firstLineChars="200"/>
        <w:rPr>
          <w:rFonts w:hint="eastAsia" w:ascii="宋体" w:hAnsi="宋体" w:eastAsia="宋体" w:cs="宋体"/>
          <w:spacing w:val="11"/>
          <w:sz w:val="21"/>
          <w:szCs w:val="21"/>
          <w:u w:val="single"/>
        </w:rPr>
      </w:pPr>
      <w:r>
        <w:rPr>
          <w:rFonts w:hint="eastAsia" w:ascii="宋体" w:hAnsi="宋体" w:eastAsia="宋体" w:cs="宋体"/>
          <w:spacing w:val="11"/>
          <w:sz w:val="21"/>
          <w:szCs w:val="21"/>
        </w:rPr>
        <w:t xml:space="preserve">法定代表人或投标人授权代表（签名或盖章）：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职务：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投标人公章：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电话：                传真：              邮编：</w:t>
      </w: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 xml:space="preserve">格式2 </w:t>
      </w:r>
    </w:p>
    <w:p>
      <w:pPr>
        <w:spacing w:line="360" w:lineRule="auto"/>
        <w:jc w:val="center"/>
        <w:rPr>
          <w:rFonts w:hint="eastAsia" w:ascii="宋体" w:hAnsi="宋体" w:eastAsia="宋体" w:cs="宋体"/>
          <w:b/>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投标人资格声明函</w:t>
      </w:r>
    </w:p>
    <w:p>
      <w:pPr>
        <w:spacing w:line="360" w:lineRule="auto"/>
        <w:jc w:val="center"/>
        <w:rPr>
          <w:rFonts w:hint="eastAsia" w:ascii="宋体" w:hAnsi="宋体" w:eastAsia="宋体" w:cs="宋体"/>
          <w:b/>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湛江市腾商招标代理有限公司： </w:t>
      </w:r>
    </w:p>
    <w:p>
      <w:pPr>
        <w:spacing w:line="5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关于贵公司年月日发布</w:t>
      </w:r>
      <w:r>
        <w:rPr>
          <w:rFonts w:hint="eastAsia" w:ascii="宋体" w:hAnsi="宋体" w:eastAsia="宋体" w:cs="宋体"/>
          <w:spacing w:val="11"/>
          <w:sz w:val="21"/>
          <w:szCs w:val="21"/>
          <w:u w:val="single"/>
        </w:rPr>
        <w:t xml:space="preserve">  （项目名称）  </w:t>
      </w:r>
      <w:r>
        <w:rPr>
          <w:rFonts w:hint="eastAsia" w:ascii="宋体" w:hAnsi="宋体" w:eastAsia="宋体" w:cs="宋体"/>
          <w:spacing w:val="11"/>
          <w:sz w:val="21"/>
          <w:szCs w:val="21"/>
        </w:rPr>
        <w:t xml:space="preserve">（项目编号：   ）的招标公告，本公司（企业）愿意参加投标，并声明： </w:t>
      </w:r>
    </w:p>
    <w:p>
      <w:pPr>
        <w:spacing w:line="5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本公司（企业）具备《中华人民共和国政府采购法》第二十二条资格条件，并已清楚招标文件的要求及有关文件规定。本公司（企业）的法定代表人或单位负责人与本项目其他投标人的法定代表人或单位负责人不为同一人且与其他投标人之间不存在直接控股、管理关系。并承诺在本次招标采购活动中，如有违法、违规、弄虚作假行为，所造成的损失、不良后果及法律责任，一律由我公司（企业）承担。 </w:t>
      </w:r>
    </w:p>
    <w:p>
      <w:pPr>
        <w:spacing w:line="540" w:lineRule="exact"/>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特此声明！</w:t>
      </w:r>
    </w:p>
    <w:p>
      <w:pPr>
        <w:spacing w:line="540" w:lineRule="exact"/>
        <w:ind w:firstLine="464" w:firstLineChars="200"/>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单位名称：                        单位公章：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单位地址：                        邮政编码：     </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line="48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联系电话：                        日期： </w:t>
      </w:r>
    </w:p>
    <w:p>
      <w:pPr>
        <w:spacing w:line="480" w:lineRule="auto"/>
        <w:ind w:firstLine="464" w:firstLineChars="200"/>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r>
        <w:rPr>
          <w:rFonts w:hint="eastAsia" w:ascii="宋体" w:hAnsi="宋体" w:eastAsia="宋体" w:cs="宋体"/>
          <w:kern w:val="0"/>
          <w:sz w:val="21"/>
          <w:szCs w:val="21"/>
        </w:rPr>
        <w:t>格式3</w:t>
      </w:r>
    </w:p>
    <w:p>
      <w:pPr>
        <w:spacing w:line="360" w:lineRule="auto"/>
        <w:rPr>
          <w:rFonts w:hint="eastAsia" w:ascii="宋体" w:hAnsi="宋体" w:eastAsia="宋体" w:cs="宋体"/>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法定代表人授权委托书 </w:t>
      </w:r>
    </w:p>
    <w:p>
      <w:pPr>
        <w:spacing w:line="360" w:lineRule="auto"/>
        <w:jc w:val="center"/>
        <w:rPr>
          <w:rFonts w:hint="eastAsia" w:ascii="宋体" w:hAnsi="宋体" w:eastAsia="宋体" w:cs="宋体"/>
          <w:b/>
          <w:spacing w:val="11"/>
          <w:sz w:val="21"/>
          <w:szCs w:val="21"/>
        </w:rPr>
      </w:pP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本授权委托书声明：注册于</w:t>
      </w:r>
      <w:r>
        <w:rPr>
          <w:rFonts w:hint="eastAsia" w:ascii="宋体" w:hAnsi="宋体" w:eastAsia="宋体" w:cs="宋体"/>
          <w:spacing w:val="11"/>
          <w:sz w:val="21"/>
          <w:szCs w:val="21"/>
          <w:u w:val="single"/>
        </w:rPr>
        <w:t xml:space="preserve"> （投标人地址） </w:t>
      </w:r>
      <w:r>
        <w:rPr>
          <w:rFonts w:hint="eastAsia" w:ascii="宋体" w:hAnsi="宋体" w:eastAsia="宋体" w:cs="宋体"/>
          <w:spacing w:val="11"/>
          <w:sz w:val="21"/>
          <w:szCs w:val="21"/>
        </w:rPr>
        <w:t>的</w:t>
      </w:r>
      <w:r>
        <w:rPr>
          <w:rFonts w:hint="eastAsia" w:ascii="宋体" w:hAnsi="宋体" w:eastAsia="宋体" w:cs="宋体"/>
          <w:spacing w:val="11"/>
          <w:sz w:val="21"/>
          <w:szCs w:val="21"/>
          <w:u w:val="single"/>
        </w:rPr>
        <w:t xml:space="preserve">  （投标人名称）   </w:t>
      </w:r>
      <w:r>
        <w:rPr>
          <w:rFonts w:hint="eastAsia" w:ascii="宋体" w:hAnsi="宋体" w:eastAsia="宋体" w:cs="宋体"/>
          <w:spacing w:val="11"/>
          <w:sz w:val="21"/>
          <w:szCs w:val="21"/>
        </w:rPr>
        <w:t>在下面签名的</w:t>
      </w:r>
      <w:r>
        <w:rPr>
          <w:rFonts w:hint="eastAsia" w:ascii="宋体" w:hAnsi="宋体" w:eastAsia="宋体" w:cs="宋体"/>
          <w:spacing w:val="11"/>
          <w:sz w:val="21"/>
          <w:szCs w:val="21"/>
          <w:u w:val="single"/>
        </w:rPr>
        <w:t>（法定代表人姓名、职务）</w:t>
      </w:r>
      <w:r>
        <w:rPr>
          <w:rFonts w:hint="eastAsia" w:ascii="宋体" w:hAnsi="宋体" w:eastAsia="宋体" w:cs="宋体"/>
          <w:spacing w:val="11"/>
          <w:sz w:val="21"/>
          <w:szCs w:val="21"/>
        </w:rPr>
        <w:t>在此授权</w:t>
      </w:r>
      <w:r>
        <w:rPr>
          <w:rFonts w:hint="eastAsia" w:ascii="宋体" w:hAnsi="宋体" w:eastAsia="宋体" w:cs="宋体"/>
          <w:spacing w:val="11"/>
          <w:sz w:val="21"/>
          <w:szCs w:val="21"/>
          <w:u w:val="single"/>
        </w:rPr>
        <w:t>（被授权人姓名、职务）</w:t>
      </w:r>
      <w:r>
        <w:rPr>
          <w:rFonts w:hint="eastAsia" w:ascii="宋体" w:hAnsi="宋体" w:eastAsia="宋体" w:cs="宋体"/>
          <w:spacing w:val="11"/>
          <w:sz w:val="21"/>
          <w:szCs w:val="21"/>
        </w:rPr>
        <w:t>作为我公司的合法代理人，就</w:t>
      </w:r>
      <w:r>
        <w:rPr>
          <w:rFonts w:hint="eastAsia" w:ascii="宋体" w:hAnsi="宋体" w:eastAsia="宋体" w:cs="宋体"/>
          <w:spacing w:val="11"/>
          <w:sz w:val="21"/>
          <w:szCs w:val="21"/>
          <w:u w:val="single"/>
        </w:rPr>
        <w:t xml:space="preserve">  （项目名称）  </w:t>
      </w:r>
      <w:r>
        <w:rPr>
          <w:rFonts w:hint="eastAsia" w:ascii="宋体" w:hAnsi="宋体" w:eastAsia="宋体" w:cs="宋体"/>
          <w:spacing w:val="11"/>
          <w:sz w:val="21"/>
          <w:szCs w:val="21"/>
        </w:rPr>
        <w:t xml:space="preserve">（项目编号：   ）的投标活动，提交投标文件及施工合同的签订、执行、完成和售后服务，作为投标人代表以我方的名义处理一切与之有关的事务。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被授权人（投标人授权代表）无转委托权限。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本授权书自法定代表人签字之日起生效，有效期与本公司投标文件中标注的响应有效期相同，特此声明。  </w:t>
      </w:r>
    </w:p>
    <w:p>
      <w:pPr>
        <w:spacing w:line="360" w:lineRule="auto"/>
        <w:ind w:firstLine="464" w:firstLineChars="200"/>
        <w:rPr>
          <w:rFonts w:hint="eastAsia" w:ascii="宋体" w:hAnsi="宋体" w:eastAsia="宋体" w:cs="宋体"/>
          <w:spacing w:val="11"/>
          <w:sz w:val="21"/>
          <w:szCs w:val="21"/>
        </w:rPr>
      </w:pPr>
    </w:p>
    <w:p>
      <w:pPr>
        <w:spacing w:line="360" w:lineRule="auto"/>
        <w:ind w:firstLine="466" w:firstLineChars="200"/>
        <w:rPr>
          <w:rFonts w:hint="eastAsia" w:ascii="宋体" w:hAnsi="宋体" w:eastAsia="宋体" w:cs="宋体"/>
          <w:spacing w:val="11"/>
          <w:sz w:val="21"/>
          <w:szCs w:val="21"/>
        </w:rPr>
      </w:pPr>
      <w:r>
        <w:rPr>
          <w:rFonts w:hint="eastAsia" w:ascii="宋体" w:hAnsi="宋体" w:eastAsia="宋体" w:cs="宋体"/>
          <w:b/>
          <w:spacing w:val="11"/>
          <w:sz w:val="21"/>
          <w:szCs w:val="21"/>
        </w:rPr>
        <w:t>随附《法定代表人证明》</w:t>
      </w:r>
    </w:p>
    <w:p>
      <w:pPr>
        <w:spacing w:line="360" w:lineRule="auto"/>
        <w:ind w:firstLine="464" w:firstLineChars="200"/>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地      址：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法定代表人（签字或盖章）：  签字日期：年  月  日 </w:t>
      </w:r>
    </w:p>
    <w:p>
      <w:pPr>
        <w:spacing w:line="360" w:lineRule="auto"/>
        <w:ind w:firstLine="464" w:firstLineChars="200"/>
        <w:rPr>
          <w:rFonts w:hint="eastAsia" w:ascii="宋体" w:hAnsi="宋体" w:eastAsia="宋体" w:cs="宋体"/>
          <w:spacing w:val="11"/>
          <w:sz w:val="21"/>
          <w:szCs w:val="21"/>
        </w:rPr>
      </w:pPr>
    </w:p>
    <w:p>
      <w:pPr>
        <w:spacing w:line="360" w:lineRule="auto"/>
        <w:ind w:firstLine="420" w:firstLineChars="200"/>
        <w:rPr>
          <w:rFonts w:hint="eastAsia" w:ascii="宋体" w:hAnsi="宋体" w:eastAsia="宋体" w:cs="宋体"/>
          <w:spacing w:val="11"/>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93980</wp:posOffset>
            </wp:positionH>
            <wp:positionV relativeFrom="paragraph">
              <wp:posOffset>357505</wp:posOffset>
            </wp:positionV>
            <wp:extent cx="5902325" cy="1790700"/>
            <wp:effectExtent l="0" t="0" r="3175" b="0"/>
            <wp:wrapTopAndBottom/>
            <wp:docPr id="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pic:cNvPicPr>
                      <a:picLocks noChangeAspect="1" noChangeArrowheads="1"/>
                    </pic:cNvPicPr>
                  </pic:nvPicPr>
                  <pic:blipFill>
                    <a:blip r:embed="rId10" cstate="print"/>
                    <a:srcRect/>
                    <a:stretch>
                      <a:fillRect/>
                    </a:stretch>
                  </pic:blipFill>
                  <pic:spPr>
                    <a:xfrm>
                      <a:off x="0" y="0"/>
                      <a:ext cx="5902325" cy="1790700"/>
                    </a:xfrm>
                    <a:prstGeom prst="rect">
                      <a:avLst/>
                    </a:prstGeom>
                    <a:noFill/>
                    <a:ln w="9525">
                      <a:noFill/>
                      <a:miter lim="800000"/>
                      <a:headEnd/>
                      <a:tailEnd/>
                    </a:ln>
                    <a:effectLst/>
                  </pic:spPr>
                </pic:pic>
              </a:graphicData>
            </a:graphic>
          </wp:anchor>
        </w:drawing>
      </w:r>
      <w:r>
        <w:rPr>
          <w:rFonts w:hint="eastAsia" w:ascii="宋体" w:hAnsi="宋体" w:eastAsia="宋体" w:cs="宋体"/>
          <w:spacing w:val="11"/>
          <w:sz w:val="21"/>
          <w:szCs w:val="21"/>
        </w:rPr>
        <w:t xml:space="preserve">被授权人（投标人授权代表）（签字或盖章）：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法定代表人证明书 </w:t>
      </w:r>
    </w:p>
    <w:p>
      <w:pPr>
        <w:spacing w:line="360" w:lineRule="auto"/>
        <w:jc w:val="center"/>
        <w:rPr>
          <w:rFonts w:hint="eastAsia" w:ascii="宋体" w:hAnsi="宋体" w:eastAsia="宋体" w:cs="宋体"/>
          <w:b/>
          <w:spacing w:val="11"/>
          <w:sz w:val="21"/>
          <w:szCs w:val="21"/>
        </w:rPr>
      </w:pP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同志，现任我单位职务，为法定代表人，特此证明。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本证明书自签发之日起生效。         </w:t>
      </w:r>
    </w:p>
    <w:p>
      <w:pPr>
        <w:spacing w:line="360" w:lineRule="auto"/>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附： 营业执照（注册号）：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经济性质：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主营（产）：</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兼营（产）： </w:t>
      </w:r>
    </w:p>
    <w:p>
      <w:pPr>
        <w:spacing w:line="360" w:lineRule="auto"/>
        <w:rPr>
          <w:rFonts w:hint="eastAsia" w:ascii="宋体" w:hAnsi="宋体" w:eastAsia="宋体" w:cs="宋体"/>
          <w:spacing w:val="11"/>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page">
              <wp:posOffset>1029970</wp:posOffset>
            </wp:positionH>
            <wp:positionV relativeFrom="page">
              <wp:posOffset>4905375</wp:posOffset>
            </wp:positionV>
            <wp:extent cx="5804535" cy="1861185"/>
            <wp:effectExtent l="0" t="0" r="5715" b="5715"/>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1" cstate="print"/>
                    <a:srcRect/>
                    <a:stretch>
                      <a:fillRect/>
                    </a:stretch>
                  </pic:blipFill>
                  <pic:spPr>
                    <a:xfrm>
                      <a:off x="0" y="0"/>
                      <a:ext cx="5804535" cy="1861185"/>
                    </a:xfrm>
                    <a:prstGeom prst="rect">
                      <a:avLst/>
                    </a:prstGeom>
                    <a:noFill/>
                    <a:ln w="9525">
                      <a:noFill/>
                      <a:miter lim="800000"/>
                      <a:headEnd/>
                      <a:tailEnd/>
                    </a:ln>
                    <a:effectLst/>
                  </pic:spPr>
                </pic:pic>
              </a:graphicData>
            </a:graphic>
          </wp:anchor>
        </w:drawing>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ind w:firstLine="1392" w:firstLineChars="600"/>
        <w:rPr>
          <w:rFonts w:hint="eastAsia" w:ascii="宋体" w:hAnsi="宋体" w:eastAsia="宋体" w:cs="宋体"/>
          <w:spacing w:val="11"/>
          <w:sz w:val="21"/>
          <w:szCs w:val="21"/>
        </w:rPr>
      </w:pPr>
    </w:p>
    <w:p>
      <w:pPr>
        <w:spacing w:line="480" w:lineRule="auto"/>
        <w:ind w:firstLine="3712" w:firstLineChars="1600"/>
        <w:rPr>
          <w:rFonts w:hint="eastAsia" w:ascii="宋体" w:hAnsi="宋体" w:eastAsia="宋体" w:cs="宋体"/>
          <w:spacing w:val="11"/>
          <w:sz w:val="21"/>
          <w:szCs w:val="21"/>
          <w:u w:val="single"/>
        </w:rPr>
      </w:pPr>
      <w:r>
        <w:rPr>
          <w:rFonts w:hint="eastAsia" w:ascii="宋体" w:hAnsi="宋体" w:eastAsia="宋体" w:cs="宋体"/>
          <w:spacing w:val="11"/>
          <w:sz w:val="21"/>
          <w:szCs w:val="21"/>
        </w:rPr>
        <w:t>投标人名称：（盖公章）：</w:t>
      </w:r>
    </w:p>
    <w:p>
      <w:pPr>
        <w:spacing w:line="480" w:lineRule="auto"/>
        <w:ind w:firstLine="3712" w:firstLineChars="1600"/>
        <w:rPr>
          <w:rFonts w:hint="eastAsia" w:ascii="宋体" w:hAnsi="宋体" w:eastAsia="宋体" w:cs="宋体"/>
          <w:spacing w:val="11"/>
          <w:sz w:val="21"/>
          <w:szCs w:val="21"/>
        </w:rPr>
      </w:pPr>
      <w:r>
        <w:rPr>
          <w:rFonts w:hint="eastAsia" w:ascii="宋体" w:hAnsi="宋体" w:eastAsia="宋体" w:cs="宋体"/>
          <w:spacing w:val="11"/>
          <w:sz w:val="21"/>
          <w:szCs w:val="21"/>
        </w:rPr>
        <w:t xml:space="preserve">地址：     </w:t>
      </w:r>
    </w:p>
    <w:p>
      <w:pPr>
        <w:spacing w:line="480" w:lineRule="auto"/>
        <w:ind w:firstLine="3712" w:firstLineChars="1600"/>
        <w:rPr>
          <w:rFonts w:hint="eastAsia" w:ascii="宋体" w:hAnsi="宋体" w:eastAsia="宋体" w:cs="宋体"/>
          <w:spacing w:val="11"/>
          <w:sz w:val="21"/>
          <w:szCs w:val="21"/>
        </w:rPr>
      </w:pPr>
      <w:r>
        <w:rPr>
          <w:rFonts w:hint="eastAsia" w:ascii="宋体" w:hAnsi="宋体" w:eastAsia="宋体" w:cs="宋体"/>
          <w:spacing w:val="11"/>
          <w:sz w:val="21"/>
          <w:szCs w:val="21"/>
        </w:rPr>
        <w:t xml:space="preserve">签发日期：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t xml:space="preserve">格式4  </w:t>
      </w:r>
    </w:p>
    <w:p>
      <w:pPr>
        <w:jc w:val="center"/>
        <w:rPr>
          <w:rFonts w:hint="eastAsia" w:ascii="宋体" w:hAnsi="宋体" w:eastAsia="宋体" w:cs="宋体"/>
          <w:sz w:val="21"/>
          <w:szCs w:val="21"/>
        </w:rPr>
      </w:pPr>
      <w:r>
        <w:rPr>
          <w:rFonts w:hint="eastAsia" w:ascii="宋体" w:hAnsi="宋体" w:eastAsia="宋体" w:cs="宋体"/>
          <w:b/>
          <w:spacing w:val="11"/>
          <w:sz w:val="21"/>
          <w:szCs w:val="21"/>
        </w:rPr>
        <w:t>投标保证金缴纳凭证</w:t>
      </w:r>
    </w:p>
    <w:p>
      <w:pPr>
        <w:jc w:val="center"/>
        <w:rPr>
          <w:rFonts w:hint="eastAsia" w:ascii="宋体" w:hAnsi="宋体" w:eastAsia="宋体" w:cs="宋体"/>
          <w:sz w:val="21"/>
          <w:szCs w:val="21"/>
        </w:rPr>
      </w:pPr>
      <w:r>
        <w:rPr>
          <w:rFonts w:hint="eastAsia" w:ascii="宋体" w:hAnsi="宋体" w:eastAsia="宋体" w:cs="宋体"/>
          <w:b/>
          <w:sz w:val="21"/>
          <w:szCs w:val="21"/>
        </w:rPr>
        <w:t>投标保证金转帐/汇款声明函</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sz w:val="21"/>
          <w:szCs w:val="21"/>
          <w:u w:val="single"/>
        </w:rPr>
        <w:t>（招标人/招标代理机构）</w:t>
      </w:r>
    </w:p>
    <w:p>
      <w:pPr>
        <w:ind w:firstLine="367" w:firstLineChars="175"/>
        <w:rPr>
          <w:rFonts w:hint="eastAsia" w:ascii="宋体" w:hAnsi="宋体" w:eastAsia="宋体" w:cs="宋体"/>
          <w:sz w:val="21"/>
          <w:szCs w:val="21"/>
        </w:rPr>
      </w:pPr>
      <w:r>
        <w:rPr>
          <w:rFonts w:hint="eastAsia" w:ascii="宋体" w:hAnsi="宋体" w:eastAsia="宋体" w:cs="宋体"/>
          <w:sz w:val="21"/>
          <w:szCs w:val="21"/>
          <w:u w:val="single"/>
        </w:rPr>
        <w:t xml:space="preserve">（投标人全称) </w:t>
      </w:r>
      <w:r>
        <w:rPr>
          <w:rFonts w:hint="eastAsia" w:ascii="宋体" w:hAnsi="宋体" w:eastAsia="宋体" w:cs="宋体"/>
          <w:sz w:val="21"/>
          <w:szCs w:val="21"/>
        </w:rPr>
        <w:t>参加贵方组织的《》(</w:t>
      </w:r>
      <w:r>
        <w:rPr>
          <w:rFonts w:hint="eastAsia" w:ascii="宋体" w:hAnsi="宋体" w:eastAsia="宋体" w:cs="宋体"/>
          <w:kern w:val="0"/>
          <w:sz w:val="21"/>
          <w:szCs w:val="21"/>
        </w:rPr>
        <w:t>项目编号：</w:t>
      </w:r>
      <w:r>
        <w:rPr>
          <w:rFonts w:hint="eastAsia" w:ascii="宋体" w:hAnsi="宋体" w:eastAsia="宋体" w:cs="宋体"/>
          <w:sz w:val="21"/>
          <w:szCs w:val="21"/>
          <w:u w:val="single"/>
        </w:rPr>
        <w:t>)</w:t>
      </w:r>
      <w:r>
        <w:rPr>
          <w:rFonts w:hint="eastAsia" w:ascii="宋体" w:hAnsi="宋体" w:eastAsia="宋体" w:cs="宋体"/>
          <w:sz w:val="21"/>
          <w:szCs w:val="21"/>
        </w:rPr>
        <w:t>的项目活动。按招标文件的规定，已通过银行转帐/银行汇款形式缴纳人民币</w:t>
      </w:r>
      <w:r>
        <w:rPr>
          <w:rFonts w:hint="eastAsia" w:ascii="宋体" w:hAnsi="宋体" w:eastAsia="宋体" w:cs="宋体"/>
          <w:sz w:val="21"/>
          <w:szCs w:val="21"/>
          <w:u w:val="single"/>
        </w:rPr>
        <w:t xml:space="preserve">（大写）  　　  </w:t>
      </w:r>
      <w:r>
        <w:rPr>
          <w:rFonts w:hint="eastAsia" w:ascii="宋体" w:hAnsi="宋体" w:eastAsia="宋体" w:cs="宋体"/>
          <w:sz w:val="21"/>
          <w:szCs w:val="21"/>
        </w:rPr>
        <w:t>元的投标保证金。</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投标人名称：</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投标人开户银行：</w:t>
      </w:r>
    </w:p>
    <w:p>
      <w:pPr>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投标人银行帐号：</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说明：1.上述要素供银行转账及银行汇款方式填写，其他形式可不填。</w:t>
      </w:r>
    </w:p>
    <w:p>
      <w:pPr>
        <w:autoSpaceDE w:val="0"/>
        <w:autoSpaceDN w:val="0"/>
        <w:ind w:left="479" w:leftChars="228" w:firstLine="630" w:firstLineChars="300"/>
        <w:rPr>
          <w:rFonts w:hint="eastAsia" w:ascii="宋体" w:hAnsi="宋体" w:eastAsia="宋体" w:cs="宋体"/>
          <w:sz w:val="21"/>
          <w:szCs w:val="21"/>
        </w:rPr>
      </w:pPr>
      <w:r>
        <w:rPr>
          <w:rFonts w:hint="eastAsia" w:ascii="宋体" w:hAnsi="宋体" w:eastAsia="宋体" w:cs="宋体"/>
          <w:sz w:val="21"/>
          <w:szCs w:val="21"/>
        </w:rPr>
        <w:t>2.上述要素的填写必须与银行转账或银行汇款凭证的要素一致，</w:t>
      </w:r>
      <w:r>
        <w:rPr>
          <w:rFonts w:hint="eastAsia" w:ascii="宋体" w:hAnsi="宋体" w:eastAsia="宋体" w:cs="宋体"/>
          <w:sz w:val="21"/>
          <w:szCs w:val="21"/>
          <w:u w:val="single"/>
        </w:rPr>
        <w:t>（招标代理机构）</w:t>
      </w:r>
      <w:r>
        <w:rPr>
          <w:rFonts w:hint="eastAsia" w:ascii="宋体" w:hAnsi="宋体" w:eastAsia="宋体" w:cs="宋体"/>
          <w:sz w:val="21"/>
          <w:szCs w:val="21"/>
        </w:rPr>
        <w:t>依据此凭证信息退还投标保证金。</w:t>
      </w:r>
    </w:p>
    <w:p>
      <w:pPr>
        <w:autoSpaceDE w:val="0"/>
        <w:autoSpaceDN w:val="0"/>
        <w:ind w:left="479" w:leftChars="228" w:firstLine="630" w:firstLineChars="300"/>
        <w:rPr>
          <w:rFonts w:hint="eastAsia" w:ascii="宋体" w:hAnsi="宋体" w:eastAsia="宋体" w:cs="宋体"/>
          <w:sz w:val="21"/>
          <w:szCs w:val="21"/>
        </w:rPr>
      </w:pPr>
      <w:r>
        <w:rPr>
          <w:rFonts w:hint="eastAsia" w:ascii="宋体" w:hAnsi="宋体" w:eastAsia="宋体" w:cs="宋体"/>
          <w:sz w:val="21"/>
          <w:szCs w:val="21"/>
        </w:rPr>
        <w:t>3. 退还保证金时请按以上内容划入我方帐户。若因内容不全、错误、字迹潦草模糊导致该项目保证金未能及时退还或退还过程中发生错误，我方将承担全部责任和损失。</w:t>
      </w:r>
    </w:p>
    <w:p>
      <w:pPr>
        <w:spacing w:beforeLines="50" w:line="360" w:lineRule="auto"/>
        <w:ind w:firstLine="1160" w:firstLineChars="5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beforeLines="50" w:line="360" w:lineRule="auto"/>
        <w:ind w:firstLine="1160" w:firstLineChars="500"/>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beforeLines="50" w:line="360" w:lineRule="auto"/>
        <w:ind w:firstLine="1160" w:firstLineChars="500"/>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ind w:firstLine="960"/>
        <w:rPr>
          <w:rFonts w:hint="eastAsia" w:ascii="宋体" w:hAnsi="宋体" w:eastAsia="宋体" w:cs="宋体"/>
          <w:sz w:val="21"/>
          <w:szCs w:val="21"/>
        </w:rPr>
      </w:pPr>
      <w:r>
        <w:rPr>
          <w:rFonts w:hint="eastAsia" w:ascii="宋体" w:hAnsi="宋体" w:eastAsia="宋体" w:cs="宋体"/>
          <w:sz w:val="21"/>
          <w:szCs w:val="21"/>
        </w:rPr>
        <w:t xml:space="preserve">附： </w:t>
      </w:r>
    </w:p>
    <w:tbl>
      <w:tblPr>
        <w:tblStyle w:val="45"/>
        <w:tblW w:w="90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06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（转帐或汇款的银行凭证复印件）</w:t>
            </w:r>
          </w:p>
        </w:tc>
      </w:tr>
    </w:tbl>
    <w:p>
      <w:pPr>
        <w:spacing w:line="276" w:lineRule="auto"/>
        <w:ind w:left="234" w:leftChars="103" w:hanging="18" w:hangingChars="9"/>
        <w:jc w:val="left"/>
        <w:rPr>
          <w:rFonts w:hint="eastAsia" w:ascii="宋体" w:hAnsi="宋体" w:eastAsia="宋体" w:cs="宋体"/>
          <w:sz w:val="21"/>
          <w:szCs w:val="21"/>
        </w:rPr>
      </w:pPr>
      <w:r>
        <w:rPr>
          <w:rFonts w:hint="eastAsia" w:ascii="宋体" w:hAnsi="宋体" w:eastAsia="宋体" w:cs="宋体"/>
          <w:sz w:val="21"/>
          <w:szCs w:val="21"/>
        </w:rPr>
        <w:t>注：1.投标人投标时，应当按招标文件要求缴纳投标保证金。投标保证金可以采用银行转账或银行汇款形式缴纳。投标人应详细填写本文件，并按要求附上凭证复印件，连同首次报价表一起封装在单独的密封开标信封中，以便项目结束后办理投标保证金的退回手续。</w:t>
      </w:r>
    </w:p>
    <w:p>
      <w:pPr>
        <w:spacing w:line="276" w:lineRule="auto"/>
        <w:ind w:left="235" w:leftChars="112" w:firstLine="315" w:firstLineChars="150"/>
        <w:jc w:val="left"/>
        <w:rPr>
          <w:rFonts w:hint="eastAsia" w:ascii="宋体" w:hAnsi="宋体" w:eastAsia="宋体" w:cs="宋体"/>
          <w:sz w:val="21"/>
          <w:szCs w:val="21"/>
        </w:rPr>
      </w:pPr>
      <w:r>
        <w:rPr>
          <w:rFonts w:hint="eastAsia" w:ascii="宋体" w:hAnsi="宋体" w:eastAsia="宋体" w:cs="宋体"/>
          <w:sz w:val="21"/>
          <w:szCs w:val="21"/>
        </w:rPr>
        <w:t>2.招标采购单位在中标通知书发出后五个工作日内无息退还未中标人的投标保证金；在采购合同签订后五个工作日内无息退还中标人的投标保证金。</w:t>
      </w:r>
    </w:p>
    <w:p>
      <w:pPr>
        <w:spacing w:line="276" w:lineRule="auto"/>
        <w:ind w:left="235" w:leftChars="112" w:firstLine="315" w:firstLineChars="150"/>
        <w:jc w:val="left"/>
        <w:rPr>
          <w:rFonts w:hint="eastAsia" w:ascii="宋体" w:hAnsi="宋体" w:eastAsia="宋体" w:cs="宋体"/>
          <w:sz w:val="21"/>
          <w:szCs w:val="21"/>
        </w:rPr>
      </w:pPr>
      <w:r>
        <w:rPr>
          <w:rFonts w:hint="eastAsia" w:ascii="宋体" w:hAnsi="宋体" w:eastAsia="宋体" w:cs="宋体"/>
          <w:sz w:val="21"/>
          <w:szCs w:val="21"/>
        </w:rPr>
        <w:t>3.银行汇款单据备注栏应填写：“项目编号+保证金”字样。</w:t>
      </w:r>
    </w:p>
    <w:p>
      <w:pPr>
        <w:spacing w:line="360" w:lineRule="auto"/>
        <w:rPr>
          <w:rFonts w:hint="eastAsia" w:ascii="宋体" w:hAnsi="宋体" w:eastAsia="宋体" w:cs="宋体"/>
          <w:spacing w:val="11"/>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b/>
          <w:spacing w:val="11"/>
          <w:sz w:val="21"/>
          <w:szCs w:val="21"/>
        </w:rPr>
      </w:pPr>
      <w:r>
        <w:rPr>
          <w:rFonts w:hint="eastAsia" w:ascii="宋体" w:hAnsi="宋体" w:eastAsia="宋体" w:cs="宋体"/>
          <w:kern w:val="0"/>
          <w:sz w:val="21"/>
          <w:szCs w:val="21"/>
        </w:rPr>
        <w:t>格式5</w:t>
      </w:r>
      <w:r>
        <w:rPr>
          <w:rFonts w:hint="eastAsia" w:ascii="宋体" w:hAnsi="宋体" w:eastAsia="宋体" w:cs="宋体"/>
          <w:kern w:val="0"/>
          <w:sz w:val="21"/>
          <w:szCs w:val="21"/>
          <w:lang w:val="en-US" w:eastAsia="zh-CN"/>
        </w:rPr>
        <w:t xml:space="preserve">                         </w:t>
      </w:r>
      <w:r>
        <w:rPr>
          <w:rFonts w:hint="eastAsia" w:ascii="宋体" w:hAnsi="宋体" w:eastAsia="宋体" w:cs="宋体"/>
          <w:b/>
          <w:spacing w:val="11"/>
          <w:sz w:val="21"/>
          <w:szCs w:val="21"/>
        </w:rPr>
        <w:t>报 价 表</w:t>
      </w:r>
    </w:p>
    <w:p>
      <w:pPr>
        <w:rPr>
          <w:rFonts w:hint="eastAsia" w:ascii="宋体" w:hAnsi="宋体" w:eastAsia="宋体" w:cs="宋体"/>
          <w:spacing w:val="11"/>
          <w:sz w:val="21"/>
          <w:szCs w:val="21"/>
        </w:rPr>
      </w:pPr>
    </w:p>
    <w:p>
      <w:pPr>
        <w:rPr>
          <w:rFonts w:hint="eastAsia" w:ascii="宋体" w:hAnsi="宋体" w:eastAsia="宋体" w:cs="宋体"/>
          <w:spacing w:val="11"/>
          <w:sz w:val="21"/>
          <w:szCs w:val="21"/>
        </w:rPr>
      </w:pPr>
    </w:p>
    <w:p>
      <w:pPr>
        <w:adjustRightInd w:val="0"/>
        <w:snapToGrid w:val="0"/>
        <w:spacing w:line="360" w:lineRule="auto"/>
        <w:rPr>
          <w:rFonts w:hint="eastAsia" w:ascii="宋体" w:hAnsi="宋体" w:eastAsia="宋体" w:cs="宋体"/>
          <w:color w:val="000000"/>
          <w:sz w:val="21"/>
          <w:szCs w:val="21"/>
          <w:lang w:eastAsia="zh-CN"/>
        </w:rPr>
      </w:pPr>
      <w:r>
        <w:rPr>
          <w:rFonts w:hint="eastAsia" w:ascii="宋体" w:hAnsi="宋体" w:eastAsia="宋体" w:cs="宋体"/>
          <w:spacing w:val="11"/>
          <w:sz w:val="21"/>
          <w:szCs w:val="21"/>
        </w:rPr>
        <w:t>投标人名称： 项目编号：</w:t>
      </w:r>
      <w:r>
        <w:rPr>
          <w:rFonts w:hint="eastAsia" w:ascii="宋体" w:hAnsi="宋体" w:eastAsia="宋体" w:cs="宋体"/>
          <w:color w:val="000000"/>
          <w:sz w:val="21"/>
          <w:szCs w:val="21"/>
          <w:lang w:eastAsia="zh-CN"/>
        </w:rPr>
        <w:t>TS202105013</w:t>
      </w:r>
    </w:p>
    <w:p>
      <w:pPr>
        <w:rPr>
          <w:rFonts w:hint="eastAsia" w:ascii="宋体" w:hAnsi="宋体" w:eastAsia="宋体" w:cs="宋体"/>
          <w:sz w:val="21"/>
          <w:szCs w:val="21"/>
        </w:rPr>
      </w:pPr>
    </w:p>
    <w:p>
      <w:pPr>
        <w:pStyle w:val="58"/>
        <w:rPr>
          <w:rFonts w:hint="eastAsia" w:ascii="宋体" w:hAnsi="宋体" w:eastAsia="宋体" w:cs="宋体"/>
          <w:sz w:val="21"/>
          <w:szCs w:val="21"/>
        </w:rPr>
      </w:pPr>
    </w:p>
    <w:p>
      <w:pPr>
        <w:tabs>
          <w:tab w:val="left" w:pos="7088"/>
        </w:tabs>
        <w:spacing w:before="120" w:after="120" w:line="360" w:lineRule="exact"/>
        <w:ind w:left="124" w:leftChars="59"/>
        <w:rPr>
          <w:rFonts w:hint="eastAsia" w:ascii="宋体" w:hAnsi="宋体" w:eastAsia="宋体" w:cs="宋体"/>
          <w:sz w:val="21"/>
          <w:szCs w:val="21"/>
        </w:rPr>
      </w:pPr>
      <w:r>
        <w:rPr>
          <w:rFonts w:hint="eastAsia" w:ascii="宋体" w:hAnsi="宋体" w:eastAsia="宋体" w:cs="宋体"/>
          <w:sz w:val="21"/>
          <w:szCs w:val="21"/>
        </w:rPr>
        <w:tab/>
      </w:r>
    </w:p>
    <w:tbl>
      <w:tblPr>
        <w:tblStyle w:val="45"/>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4773"/>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pPr>
              <w:spacing w:line="360" w:lineRule="auto"/>
              <w:jc w:val="center"/>
              <w:rPr>
                <w:rFonts w:hint="eastAsia" w:ascii="宋体" w:hAnsi="宋体" w:eastAsia="宋体" w:cs="宋体"/>
                <w:b/>
                <w:color w:val="FF0000"/>
                <w:kern w:val="0"/>
                <w:sz w:val="21"/>
                <w:szCs w:val="21"/>
                <w:highlight w:val="none"/>
              </w:rPr>
            </w:pPr>
            <w:r>
              <w:rPr>
                <w:rFonts w:hint="eastAsia" w:ascii="宋体" w:hAnsi="宋体" w:eastAsia="宋体" w:cs="宋体"/>
                <w:b/>
                <w:color w:val="auto"/>
                <w:kern w:val="0"/>
                <w:sz w:val="21"/>
                <w:szCs w:val="21"/>
                <w:highlight w:val="none"/>
              </w:rPr>
              <w:t>项目名称</w:t>
            </w:r>
          </w:p>
        </w:tc>
        <w:tc>
          <w:tcPr>
            <w:tcW w:w="4773" w:type="dxa"/>
            <w:vAlign w:val="center"/>
          </w:tcPr>
          <w:p>
            <w:pPr>
              <w:spacing w:line="360" w:lineRule="auto"/>
              <w:jc w:val="center"/>
              <w:rPr>
                <w:rFonts w:hint="eastAsia" w:ascii="宋体" w:hAnsi="宋体" w:eastAsia="宋体" w:cs="宋体"/>
                <w:b/>
                <w:color w:val="FF0000"/>
                <w:kern w:val="0"/>
                <w:sz w:val="21"/>
                <w:szCs w:val="21"/>
                <w:highlight w:val="none"/>
              </w:rPr>
            </w:pPr>
            <w:r>
              <w:rPr>
                <w:rFonts w:hint="eastAsia" w:ascii="宋体" w:hAnsi="宋体" w:eastAsia="宋体" w:cs="宋体"/>
                <w:b/>
                <w:color w:val="auto"/>
                <w:kern w:val="0"/>
                <w:sz w:val="21"/>
                <w:szCs w:val="21"/>
                <w:highlight w:val="none"/>
              </w:rPr>
              <w:t>投标报价</w:t>
            </w:r>
          </w:p>
        </w:tc>
        <w:tc>
          <w:tcPr>
            <w:tcW w:w="1836" w:type="dxa"/>
            <w:vAlign w:val="center"/>
          </w:tcPr>
          <w:p>
            <w:pPr>
              <w:spacing w:line="360" w:lineRule="auto"/>
              <w:jc w:val="center"/>
              <w:rPr>
                <w:rFonts w:hint="eastAsia" w:ascii="宋体" w:hAnsi="宋体" w:eastAsia="宋体" w:cs="宋体"/>
                <w:b/>
                <w:color w:val="FF0000"/>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56" w:type="dxa"/>
            <w:vAlign w:val="center"/>
          </w:tcPr>
          <w:p>
            <w:pPr>
              <w:spacing w:line="360" w:lineRule="auto"/>
              <w:jc w:val="center"/>
              <w:rPr>
                <w:rFonts w:hint="eastAsia" w:ascii="宋体" w:hAnsi="宋体" w:eastAsia="宋体" w:cs="宋体"/>
                <w:color w:val="FF0000"/>
                <w:kern w:val="0"/>
                <w:sz w:val="21"/>
                <w:szCs w:val="21"/>
                <w:highlight w:val="none"/>
                <w:lang w:eastAsia="zh-CN"/>
              </w:rPr>
            </w:pPr>
            <w:r>
              <w:rPr>
                <w:rFonts w:hint="eastAsia" w:ascii="宋体" w:hAnsi="宋体" w:eastAsia="宋体" w:cs="宋体"/>
                <w:color w:val="auto"/>
                <w:sz w:val="21"/>
                <w:szCs w:val="21"/>
                <w:highlight w:val="none"/>
                <w:lang w:eastAsia="zh-CN"/>
              </w:rPr>
              <w:t>南渡河三年行动方案</w:t>
            </w:r>
          </w:p>
        </w:tc>
        <w:tc>
          <w:tcPr>
            <w:tcW w:w="4773" w:type="dxa"/>
            <w:vAlign w:val="center"/>
          </w:tcPr>
          <w:p>
            <w:pPr>
              <w:spacing w:line="360" w:lineRule="auto"/>
              <w:rPr>
                <w:rFonts w:hint="eastAsia"/>
              </w:rPr>
            </w:pPr>
            <w:r>
              <w:rPr>
                <w:rFonts w:hint="eastAsia"/>
              </w:rPr>
              <w:t>人民币￥</w:t>
            </w:r>
          </w:p>
        </w:tc>
        <w:tc>
          <w:tcPr>
            <w:tcW w:w="1836" w:type="dxa"/>
            <w:vAlign w:val="center"/>
          </w:tcPr>
          <w:p>
            <w:pPr>
              <w:spacing w:line="360" w:lineRule="auto"/>
              <w:ind w:left="225"/>
              <w:jc w:val="center"/>
              <w:rPr>
                <w:rFonts w:hint="eastAsia" w:ascii="宋体" w:hAnsi="宋体" w:eastAsia="宋体" w:cs="宋体"/>
                <w:color w:val="FF0000"/>
                <w:kern w:val="0"/>
                <w:sz w:val="21"/>
                <w:szCs w:val="21"/>
                <w:highlight w:val="none"/>
              </w:rPr>
            </w:pPr>
          </w:p>
        </w:tc>
      </w:tr>
    </w:tbl>
    <w:p>
      <w:pPr>
        <w:pStyle w:val="22"/>
        <w:snapToGrid w:val="0"/>
        <w:ind w:right="120" w:rightChars="57"/>
        <w:jc w:val="left"/>
        <w:rPr>
          <w:rFonts w:hint="eastAsia" w:ascii="宋体" w:hAnsi="宋体" w:eastAsia="宋体" w:cs="宋体"/>
          <w:sz w:val="21"/>
          <w:szCs w:val="21"/>
        </w:rPr>
      </w:pPr>
    </w:p>
    <w:p>
      <w:pPr>
        <w:pStyle w:val="22"/>
        <w:numPr>
          <w:ilvl w:val="0"/>
          <w:numId w:val="17"/>
        </w:numPr>
        <w:tabs>
          <w:tab w:val="left" w:pos="360"/>
        </w:tabs>
        <w:snapToGrid w:val="0"/>
        <w:spacing w:line="360" w:lineRule="auto"/>
        <w:ind w:right="120" w:rightChars="57"/>
        <w:jc w:val="left"/>
        <w:rPr>
          <w:rFonts w:hint="eastAsia" w:ascii="宋体" w:hAnsi="宋体" w:eastAsia="宋体" w:cs="宋体"/>
          <w:sz w:val="21"/>
          <w:szCs w:val="21"/>
        </w:rPr>
      </w:pPr>
      <w:r>
        <w:rPr>
          <w:rFonts w:hint="eastAsia" w:ascii="宋体" w:hAnsi="宋体" w:eastAsia="宋体" w:cs="宋体"/>
          <w:sz w:val="21"/>
          <w:szCs w:val="21"/>
        </w:rPr>
        <w:t>此表原件一式两份，一份附在正本的投标文件中，并另封装一份于“报价一览表”信封中。</w:t>
      </w:r>
    </w:p>
    <w:p>
      <w:pPr>
        <w:pStyle w:val="22"/>
        <w:numPr>
          <w:ilvl w:val="0"/>
          <w:numId w:val="17"/>
        </w:numPr>
        <w:tabs>
          <w:tab w:val="left" w:pos="360"/>
        </w:tabs>
        <w:snapToGrid w:val="0"/>
        <w:spacing w:line="360" w:lineRule="auto"/>
        <w:ind w:right="120" w:rightChars="57"/>
        <w:jc w:val="left"/>
        <w:rPr>
          <w:rFonts w:hint="eastAsia" w:ascii="宋体" w:hAnsi="宋体" w:eastAsia="宋体" w:cs="宋体"/>
          <w:sz w:val="21"/>
          <w:szCs w:val="21"/>
        </w:rPr>
      </w:pPr>
      <w:r>
        <w:rPr>
          <w:rFonts w:hint="eastAsia" w:ascii="宋体" w:hAnsi="宋体" w:eastAsia="宋体" w:cs="宋体"/>
          <w:sz w:val="21"/>
          <w:szCs w:val="21"/>
        </w:rPr>
        <w:t>此表总报价是所有需采购人支付的金额总数，包括《采购需求》要求的全部内容。</w:t>
      </w:r>
    </w:p>
    <w:p>
      <w:pPr>
        <w:widowControl w:val="0"/>
        <w:numPr>
          <w:ilvl w:val="0"/>
          <w:numId w:val="17"/>
        </w:numPr>
        <w:spacing w:line="376" w:lineRule="exact"/>
        <w:ind w:right="100"/>
        <w:rPr>
          <w:rFonts w:hint="eastAsia" w:ascii="宋体" w:hAnsi="宋体" w:eastAsia="宋体" w:cs="宋体"/>
          <w:sz w:val="21"/>
          <w:szCs w:val="21"/>
        </w:rPr>
      </w:pPr>
      <w:r>
        <w:rPr>
          <w:rFonts w:hint="eastAsia" w:ascii="宋体" w:hAnsi="宋体" w:eastAsia="宋体" w:cs="宋体"/>
          <w:sz w:val="21"/>
          <w:szCs w:val="21"/>
        </w:rPr>
        <w:t>投标报价为全包价，包括了配送运输费、人工费（社保、节假日慰问金等）、交通费、运营、保险、验收、售后服务、税费、其他伴随服务费用及合同实施过程中的应预见和不可预见费用等完成本招标内容所需的一切费用。</w:t>
      </w:r>
    </w:p>
    <w:p>
      <w:pPr>
        <w:spacing w:line="254" w:lineRule="exact"/>
        <w:rPr>
          <w:rFonts w:hint="eastAsia" w:ascii="宋体" w:hAnsi="宋体" w:eastAsia="宋体" w:cs="宋体"/>
          <w:sz w:val="21"/>
          <w:szCs w:val="21"/>
        </w:rPr>
      </w:pPr>
    </w:p>
    <w:p>
      <w:pPr>
        <w:pStyle w:val="22"/>
        <w:snapToGrid w:val="0"/>
        <w:ind w:right="120" w:rightChars="57"/>
        <w:jc w:val="left"/>
        <w:rPr>
          <w:rFonts w:hint="eastAsia" w:ascii="宋体" w:hAnsi="宋体" w:eastAsia="宋体" w:cs="宋体"/>
          <w:sz w:val="21"/>
          <w:szCs w:val="21"/>
        </w:rPr>
      </w:pPr>
    </w:p>
    <w:p>
      <w:pPr>
        <w:tabs>
          <w:tab w:val="left" w:pos="0"/>
        </w:tabs>
        <w:spacing w:line="360" w:lineRule="auto"/>
        <w:ind w:right="-212"/>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投标人名称（并加盖公章）：</w:t>
      </w: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投标人法定代表人或其委托人签名或印鉴： _____________</w:t>
      </w:r>
    </w:p>
    <w:p>
      <w:pPr>
        <w:spacing w:line="360" w:lineRule="auto"/>
        <w:ind w:left="748" w:hanging="567"/>
        <w:rPr>
          <w:rFonts w:asciiTheme="minorEastAsia" w:hAnsiTheme="minorEastAsia" w:eastAsiaTheme="minorEastAsia"/>
        </w:rPr>
      </w:pPr>
    </w:p>
    <w:p>
      <w:pPr>
        <w:spacing w:line="360" w:lineRule="auto"/>
        <w:ind w:left="748" w:hanging="567"/>
        <w:rPr>
          <w:rFonts w:asciiTheme="minorEastAsia" w:hAnsiTheme="minorEastAsia" w:eastAsiaTheme="minorEastAsia"/>
        </w:rPr>
      </w:pPr>
      <w:r>
        <w:rPr>
          <w:rFonts w:hint="eastAsia" w:asciiTheme="minorEastAsia" w:hAnsiTheme="minorEastAsia" w:eastAsiaTheme="minorEastAsia"/>
        </w:rPr>
        <w:t>日  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58"/>
      </w:pPr>
    </w:p>
    <w:p>
      <w:pPr>
        <w:pStyle w:val="58"/>
      </w:pPr>
    </w:p>
    <w:p>
      <w:pPr>
        <w:pStyle w:val="5"/>
        <w:tabs>
          <w:tab w:val="left" w:pos="851"/>
        </w:tabs>
        <w:jc w:val="left"/>
        <w:rPr>
          <w:rFonts w:hint="eastAsia" w:asciiTheme="minorEastAsia" w:hAnsiTheme="minorEastAsia" w:eastAsiaTheme="minorEastAsia"/>
          <w:sz w:val="21"/>
          <w:szCs w:val="21"/>
        </w:rPr>
      </w:pPr>
    </w:p>
    <w:p>
      <w:pPr>
        <w:pStyle w:val="5"/>
        <w:tabs>
          <w:tab w:val="left" w:pos="851"/>
        </w:tabs>
        <w:jc w:val="left"/>
        <w:rPr>
          <w:rFonts w:asciiTheme="minorEastAsia" w:hAnsiTheme="minorEastAsia" w:eastAsiaTheme="minorEastAsia"/>
          <w:sz w:val="21"/>
          <w:szCs w:val="21"/>
        </w:rPr>
      </w:pPr>
      <w:r>
        <w:rPr>
          <w:rFonts w:hint="eastAsia" w:asciiTheme="minorEastAsia" w:hAnsiTheme="minorEastAsia" w:eastAsiaTheme="minorEastAsia"/>
          <w:sz w:val="21"/>
          <w:szCs w:val="21"/>
        </w:rPr>
        <w:t>附表：中小企业声明函（投标人为中小微型企业时适用，如果不符合则留空即可）</w:t>
      </w:r>
    </w:p>
    <w:p>
      <w:pPr>
        <w:spacing w:beforeLines="50" w:afterLines="50" w:line="360" w:lineRule="auto"/>
        <w:jc w:val="center"/>
        <w:rPr>
          <w:rFonts w:asciiTheme="minorEastAsia" w:hAnsiTheme="minorEastAsia" w:eastAsiaTheme="minorEastAsia"/>
          <w:b/>
        </w:rPr>
      </w:pPr>
      <w:r>
        <w:rPr>
          <w:rFonts w:hint="eastAsia" w:asciiTheme="minorEastAsia" w:hAnsiTheme="minorEastAsia" w:eastAsiaTheme="minorEastAsia"/>
          <w:b/>
        </w:rPr>
        <w:t>中小企业声明函</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本单位郑重声明，根据《政府采购促进中小企业发展暂行办法》（财库〔2011〕181号）的规定，本单位为______（请填写：中型、小型、微型）企业。即，本单位同时满足以下条件：</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根据《工业和信息化部、国家统计局、国家发展和改革委员会、财政部关于印发中小企业划型标准规定的通知》（工信部联企业〔2011〕300号）规定的划分标准，本单位为______（请填写：中型、小型、微型）企业。</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本单位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本单位对上述声明的真实性负责。如有虚假，将依法承担相应责任。</w:t>
      </w:r>
    </w:p>
    <w:p>
      <w:pPr>
        <w:spacing w:line="360" w:lineRule="auto"/>
        <w:ind w:firstLine="420" w:firstLineChars="200"/>
        <w:rPr>
          <w:rFonts w:asciiTheme="minorEastAsia" w:hAnsiTheme="minorEastAsia" w:eastAsiaTheme="minorEastAsia"/>
        </w:rPr>
      </w:pPr>
    </w:p>
    <w:p>
      <w:pPr>
        <w:spacing w:line="360" w:lineRule="auto"/>
        <w:ind w:firstLine="6201" w:firstLineChars="2953"/>
        <w:jc w:val="left"/>
        <w:rPr>
          <w:rFonts w:asciiTheme="minorEastAsia" w:hAnsiTheme="minorEastAsia" w:eastAsiaTheme="minorEastAsia"/>
        </w:rPr>
      </w:pPr>
    </w:p>
    <w:p>
      <w:pPr>
        <w:spacing w:line="400" w:lineRule="exact"/>
        <w:ind w:firstLine="539" w:firstLineChars="257"/>
        <w:rPr>
          <w:rFonts w:asciiTheme="minorEastAsia" w:hAnsiTheme="minorEastAsia" w:eastAsiaTheme="minorEastAsia"/>
        </w:rPr>
      </w:pPr>
      <w:r>
        <w:rPr>
          <w:rFonts w:hint="eastAsia" w:asciiTheme="minorEastAsia" w:hAnsiTheme="minorEastAsia" w:eastAsiaTheme="minorEastAsia"/>
        </w:rPr>
        <w:t>投标人名称（并加盖公章）：</w:t>
      </w:r>
    </w:p>
    <w:p>
      <w:pPr>
        <w:spacing w:line="400" w:lineRule="exact"/>
        <w:ind w:firstLine="539" w:firstLineChars="257"/>
        <w:rPr>
          <w:rFonts w:asciiTheme="minorEastAsia" w:hAnsiTheme="minorEastAsia" w:eastAsiaTheme="minorEastAsia"/>
        </w:rPr>
      </w:pPr>
    </w:p>
    <w:p>
      <w:pPr>
        <w:spacing w:line="400" w:lineRule="exact"/>
        <w:ind w:firstLine="539" w:firstLineChars="257"/>
        <w:rPr>
          <w:rFonts w:asciiTheme="minorEastAsia" w:hAnsiTheme="minorEastAsia" w:eastAsiaTheme="minorEastAsia"/>
        </w:rPr>
      </w:pPr>
      <w:r>
        <w:rPr>
          <w:rFonts w:hint="eastAsia" w:asciiTheme="minorEastAsia" w:hAnsiTheme="minorEastAsia" w:eastAsiaTheme="minorEastAsia"/>
        </w:rPr>
        <w:t>投标人法定代表人或其委托人签名或印鉴：</w:t>
      </w:r>
    </w:p>
    <w:p>
      <w:pPr>
        <w:spacing w:line="400" w:lineRule="exact"/>
        <w:ind w:firstLine="539" w:firstLineChars="257"/>
        <w:rPr>
          <w:rFonts w:asciiTheme="minorEastAsia" w:hAnsiTheme="minorEastAsia" w:eastAsiaTheme="minorEastAsia"/>
        </w:rPr>
      </w:pPr>
    </w:p>
    <w:p>
      <w:pPr>
        <w:spacing w:line="360" w:lineRule="auto"/>
        <w:ind w:left="687" w:leftChars="207" w:hanging="252" w:hangingChars="120"/>
        <w:rPr>
          <w:rFonts w:asciiTheme="minorEastAsia" w:hAnsiTheme="minorEastAsia" w:eastAsiaTheme="minorEastAsia"/>
        </w:rPr>
      </w:pPr>
      <w:r>
        <w:rPr>
          <w:rFonts w:hint="eastAsia" w:asciiTheme="minorEastAsia" w:hAnsiTheme="minorEastAsia" w:eastAsiaTheme="minorEastAsia"/>
        </w:rPr>
        <w:t>日期：</w:t>
      </w:r>
    </w:p>
    <w:p>
      <w:pPr>
        <w:spacing w:line="360" w:lineRule="auto"/>
        <w:ind w:firstLine="6201" w:firstLineChars="2953"/>
        <w:jc w:val="left"/>
        <w:rPr>
          <w:rFonts w:asciiTheme="minorEastAsia" w:hAnsiTheme="minorEastAsia" w:eastAsiaTheme="minorEastAsia"/>
        </w:rPr>
      </w:pPr>
      <w:r>
        <w:rPr>
          <w:rFonts w:hint="eastAsia" w:asciiTheme="minorEastAsia" w:hAnsiTheme="minorEastAsia" w:eastAsiaTheme="minorEastAsia"/>
        </w:rPr>
        <w:t>　　</w:t>
      </w:r>
    </w:p>
    <w:p>
      <w:pPr>
        <w:rPr>
          <w:rFonts w:asciiTheme="minorEastAsia" w:hAnsiTheme="minorEastAsia" w:eastAsiaTheme="minorEastAsia"/>
        </w:rPr>
      </w:pPr>
    </w:p>
    <w:p>
      <w:pPr>
        <w:pStyle w:val="58"/>
      </w:pPr>
    </w:p>
    <w:p>
      <w:pPr>
        <w:pStyle w:val="58"/>
      </w:pPr>
    </w:p>
    <w:p>
      <w:pPr>
        <w:pStyle w:val="58"/>
      </w:pPr>
    </w:p>
    <w:p>
      <w:pPr>
        <w:pStyle w:val="58"/>
      </w:pPr>
    </w:p>
    <w:p>
      <w:pPr>
        <w:pStyle w:val="58"/>
      </w:pPr>
    </w:p>
    <w:p>
      <w:pPr>
        <w:pStyle w:val="58"/>
      </w:pPr>
    </w:p>
    <w:p>
      <w:pPr>
        <w:pStyle w:val="58"/>
      </w:pPr>
    </w:p>
    <w:p>
      <w:pPr>
        <w:pStyle w:val="58"/>
      </w:pPr>
    </w:p>
    <w:p>
      <w:pPr>
        <w:pStyle w:val="58"/>
      </w:pP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t xml:space="preserve">格式6  </w:t>
      </w:r>
    </w:p>
    <w:p>
      <w:pPr>
        <w:spacing w:line="360" w:lineRule="auto"/>
        <w:rPr>
          <w:rFonts w:hint="eastAsia" w:ascii="宋体" w:hAnsi="宋体" w:eastAsia="宋体" w:cs="宋体"/>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投标分项报价表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b/>
          <w:spacing w:val="11"/>
          <w:sz w:val="21"/>
          <w:szCs w:val="21"/>
        </w:rPr>
        <w:t>按本项目提供的清单进行报价，投标人自定格式。</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beforeLines="50" w:line="360" w:lineRule="auto"/>
        <w:rPr>
          <w:rFonts w:hint="eastAsia" w:ascii="宋体" w:hAnsi="宋体" w:eastAsia="宋体" w:cs="宋体"/>
          <w:spacing w:val="11"/>
          <w:sz w:val="21"/>
          <w:szCs w:val="21"/>
        </w:rPr>
      </w:pPr>
    </w:p>
    <w:p>
      <w:pPr>
        <w:spacing w:beforeLines="50" w:line="360" w:lineRule="auto"/>
        <w:rPr>
          <w:rFonts w:hint="eastAsia" w:ascii="宋体" w:hAnsi="宋体" w:eastAsia="宋体" w:cs="宋体"/>
          <w:spacing w:val="11"/>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spacing w:beforeLines="50"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beforeLines="50"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beforeLines="50"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spacing w:line="360" w:lineRule="auto"/>
        <w:rPr>
          <w:rFonts w:hint="eastAsia" w:ascii="宋体" w:hAnsi="宋体" w:eastAsia="宋体" w:cs="宋体"/>
          <w:spacing w:val="11"/>
          <w:sz w:val="21"/>
          <w:szCs w:val="21"/>
        </w:rPr>
      </w:pPr>
    </w:p>
    <w:p>
      <w:pPr>
        <w:spacing w:line="360" w:lineRule="auto"/>
        <w:jc w:val="left"/>
        <w:rPr>
          <w:rFonts w:hint="eastAsia" w:ascii="宋体" w:hAnsi="宋体" w:eastAsia="宋体" w:cs="宋体"/>
          <w:kern w:val="0"/>
          <w:sz w:val="21"/>
          <w:szCs w:val="21"/>
        </w:rPr>
      </w:pPr>
      <w:r>
        <w:rPr>
          <w:rFonts w:hint="eastAsia" w:ascii="宋体" w:hAnsi="宋体" w:eastAsia="宋体" w:cs="宋体"/>
          <w:b/>
          <w:spacing w:val="11"/>
          <w:sz w:val="21"/>
          <w:szCs w:val="21"/>
        </w:rPr>
        <w:br w:type="page"/>
      </w:r>
      <w:r>
        <w:rPr>
          <w:rFonts w:hint="eastAsia" w:ascii="宋体" w:hAnsi="宋体" w:eastAsia="宋体" w:cs="宋体"/>
          <w:kern w:val="0"/>
          <w:sz w:val="21"/>
          <w:szCs w:val="21"/>
        </w:rPr>
        <w:t>格式7</w:t>
      </w: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投标人基本情况表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一、公司基本情况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1. 公司名称：                                电话号码：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2. 地    址：                                传    真：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3. 注册资金：                                经济性质：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4. 公司开户银行名称及账号：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5. 营业注册执照号：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6. 公司简介 </w:t>
      </w:r>
    </w:p>
    <w:p>
      <w:pPr>
        <w:spacing w:line="360" w:lineRule="auto"/>
        <w:ind w:firstLine="232" w:firstLineChars="100"/>
        <w:rPr>
          <w:rFonts w:hint="eastAsia" w:ascii="宋体" w:hAnsi="宋体" w:eastAsia="宋体" w:cs="宋体"/>
          <w:spacing w:val="11"/>
          <w:sz w:val="21"/>
          <w:szCs w:val="21"/>
        </w:rPr>
      </w:pPr>
      <w:r>
        <w:rPr>
          <w:rFonts w:hint="eastAsia" w:ascii="宋体" w:hAnsi="宋体" w:eastAsia="宋体" w:cs="宋体"/>
          <w:spacing w:val="11"/>
          <w:sz w:val="21"/>
          <w:szCs w:val="21"/>
        </w:rPr>
        <w:t xml:space="preserve">文字描述：发展历程、经营规模及服务理念、技术力量、财务状况、管理水平等方面进行阐述。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二、投标人获得国家有关部门颁发的资质： </w:t>
      </w:r>
    </w:p>
    <w:tbl>
      <w:tblPr>
        <w:tblStyle w:val="45"/>
        <w:tblW w:w="0" w:type="auto"/>
        <w:tblInd w:w="0" w:type="dxa"/>
        <w:tblLayout w:type="fixed"/>
        <w:tblCellMar>
          <w:top w:w="0" w:type="dxa"/>
          <w:left w:w="108" w:type="dxa"/>
          <w:bottom w:w="0" w:type="dxa"/>
          <w:right w:w="108" w:type="dxa"/>
        </w:tblCellMar>
      </w:tblPr>
      <w:tblGrid>
        <w:gridCol w:w="2473"/>
        <w:gridCol w:w="2473"/>
        <w:gridCol w:w="2473"/>
        <w:gridCol w:w="2473"/>
      </w:tblGrid>
      <w:tr>
        <w:tblPrEx>
          <w:tblCellMar>
            <w:top w:w="0" w:type="dxa"/>
            <w:left w:w="108" w:type="dxa"/>
            <w:bottom w:w="0" w:type="dxa"/>
            <w:right w:w="108" w:type="dxa"/>
          </w:tblCellMar>
        </w:tblPrEx>
        <w:trPr>
          <w:trHeight w:val="585" w:hRule="atLeast"/>
        </w:trPr>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证书名称</w:t>
            </w: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发证单位</w:t>
            </w: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证书等级</w:t>
            </w: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证书有效期</w:t>
            </w:r>
          </w:p>
        </w:tc>
      </w:tr>
      <w:tr>
        <w:tblPrEx>
          <w:tblCellMar>
            <w:top w:w="0" w:type="dxa"/>
            <w:left w:w="108" w:type="dxa"/>
            <w:bottom w:w="0" w:type="dxa"/>
            <w:right w:w="108" w:type="dxa"/>
          </w:tblCellMar>
        </w:tblPrEx>
        <w:trPr>
          <w:trHeight w:val="529" w:hRule="atLeast"/>
        </w:trPr>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588" w:hRule="atLeast"/>
        </w:trPr>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beforeLines="50"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我/我们声明以上所述是正确无误的，您有权进行您认为必要的所有调查，如以上数据有虚假，一经查实，自行承担相关责任。 </w:t>
      </w:r>
    </w:p>
    <w:p>
      <w:pPr>
        <w:spacing w:beforeLines="50" w:line="360" w:lineRule="auto"/>
        <w:ind w:firstLine="464" w:firstLineChars="200"/>
        <w:rPr>
          <w:rFonts w:hint="eastAsia" w:ascii="宋体" w:hAnsi="宋体" w:eastAsia="宋体" w:cs="宋体"/>
          <w:spacing w:val="11"/>
          <w:sz w:val="21"/>
          <w:szCs w:val="21"/>
        </w:rPr>
      </w:pPr>
    </w:p>
    <w:p>
      <w:pPr>
        <w:spacing w:beforeLines="50" w:line="360" w:lineRule="auto"/>
        <w:ind w:firstLine="464" w:firstLineChars="200"/>
        <w:rPr>
          <w:rFonts w:hint="eastAsia" w:ascii="宋体" w:hAnsi="宋体" w:eastAsia="宋体" w:cs="宋体"/>
          <w:spacing w:val="11"/>
          <w:sz w:val="21"/>
          <w:szCs w:val="21"/>
        </w:rPr>
      </w:pP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spacing w:beforeLines="50" w:line="360" w:lineRule="auto"/>
        <w:ind w:firstLine="189" w:firstLineChars="90"/>
        <w:rPr>
          <w:rFonts w:hint="eastAsia" w:ascii="宋体" w:hAnsi="宋体" w:eastAsia="宋体" w:cs="宋体"/>
          <w:spacing w:val="11"/>
          <w:sz w:val="21"/>
          <w:szCs w:val="21"/>
        </w:rPr>
      </w:pPr>
      <w:r>
        <w:rPr>
          <w:rFonts w:hint="eastAsia" w:ascii="宋体" w:hAnsi="宋体" w:eastAsia="宋体" w:cs="宋体"/>
          <w:kern w:val="0"/>
          <w:sz w:val="21"/>
          <w:szCs w:val="21"/>
        </w:rPr>
        <w:br w:type="page"/>
      </w:r>
      <w:r>
        <w:rPr>
          <w:rFonts w:hint="eastAsia" w:ascii="宋体" w:hAnsi="宋体" w:eastAsia="宋体" w:cs="宋体"/>
          <w:kern w:val="0"/>
          <w:sz w:val="21"/>
          <w:szCs w:val="21"/>
        </w:rPr>
        <w:t>格式8</w:t>
      </w:r>
    </w:p>
    <w:p>
      <w:pPr>
        <w:spacing w:line="360" w:lineRule="auto"/>
        <w:jc w:val="center"/>
        <w:rPr>
          <w:rFonts w:hint="eastAsia" w:ascii="宋体" w:hAnsi="宋体" w:eastAsia="宋体" w:cs="宋体"/>
          <w:spacing w:val="11"/>
          <w:sz w:val="21"/>
          <w:szCs w:val="21"/>
        </w:rPr>
      </w:pPr>
      <w:r>
        <w:rPr>
          <w:rFonts w:hint="eastAsia" w:ascii="宋体" w:hAnsi="宋体" w:eastAsia="宋体" w:cs="宋体"/>
          <w:b/>
          <w:spacing w:val="11"/>
          <w:sz w:val="21"/>
          <w:szCs w:val="21"/>
        </w:rPr>
        <w:t>招标代理服务费承诺书</w:t>
      </w:r>
    </w:p>
    <w:p>
      <w:pPr>
        <w:spacing w:line="360" w:lineRule="auto"/>
        <w:rPr>
          <w:rFonts w:hint="eastAsia" w:ascii="宋体" w:hAnsi="宋体" w:eastAsia="宋体" w:cs="宋体"/>
          <w:b/>
          <w:spacing w:val="11"/>
          <w:sz w:val="21"/>
          <w:szCs w:val="21"/>
        </w:rPr>
      </w:pPr>
    </w:p>
    <w:p>
      <w:pPr>
        <w:spacing w:line="60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湛江市腾商招标代理有限公司</w:t>
      </w:r>
      <w:r>
        <w:rPr>
          <w:rFonts w:hint="eastAsia" w:ascii="宋体" w:hAnsi="宋体" w:eastAsia="宋体" w:cs="宋体"/>
          <w:b/>
          <w:spacing w:val="11"/>
          <w:sz w:val="21"/>
          <w:szCs w:val="21"/>
        </w:rPr>
        <w:t>:</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本公司</w:t>
      </w:r>
      <w:r>
        <w:rPr>
          <w:rFonts w:hint="eastAsia" w:ascii="宋体" w:hAnsi="宋体" w:eastAsia="宋体" w:cs="宋体"/>
          <w:spacing w:val="11"/>
          <w:sz w:val="21"/>
          <w:szCs w:val="21"/>
          <w:u w:val="single"/>
        </w:rPr>
        <w:t xml:space="preserve">    (投标人名称)     </w:t>
      </w:r>
      <w:r>
        <w:rPr>
          <w:rFonts w:hint="eastAsia" w:ascii="宋体" w:hAnsi="宋体" w:eastAsia="宋体" w:cs="宋体"/>
          <w:spacing w:val="11"/>
          <w:sz w:val="21"/>
          <w:szCs w:val="21"/>
        </w:rPr>
        <w:t>在参加在贵公司举行的</w:t>
      </w:r>
      <w:r>
        <w:rPr>
          <w:rFonts w:hint="eastAsia" w:ascii="宋体" w:hAnsi="宋体" w:eastAsia="宋体" w:cs="宋体"/>
          <w:spacing w:val="11"/>
          <w:sz w:val="21"/>
          <w:szCs w:val="21"/>
          <w:u w:val="single"/>
        </w:rPr>
        <w:t xml:space="preserve">    （项目名称）    </w:t>
      </w:r>
      <w:r>
        <w:rPr>
          <w:rFonts w:hint="eastAsia" w:ascii="宋体" w:hAnsi="宋体" w:eastAsia="宋体" w:cs="宋体"/>
          <w:spacing w:val="11"/>
          <w:sz w:val="21"/>
          <w:szCs w:val="21"/>
        </w:rPr>
        <w:t xml:space="preserve">(项目编号：   )的招标中如获成交，我公司保证按照招标文件规定缴纳"招标代理服务费"后，凭领取人身份证复印件并加盖公章领取《中标通知书》。如采用电汇或银行转账，我司将同时递交招标代理服务费缴费凭证复印件并加盖公章。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如我方违反上款承诺，愿凭贵公司开出的相关通知，同意</w:t>
      </w:r>
      <w:r>
        <w:rPr>
          <w:rFonts w:hint="eastAsia" w:ascii="宋体" w:hAnsi="宋体" w:eastAsia="宋体" w:cs="宋体"/>
          <w:bCs/>
          <w:color w:val="000000"/>
          <w:sz w:val="21"/>
          <w:szCs w:val="21"/>
        </w:rPr>
        <w:t>湛江市腾商招标代理有限公司</w:t>
      </w:r>
      <w:r>
        <w:rPr>
          <w:rFonts w:hint="eastAsia" w:ascii="宋体" w:hAnsi="宋体" w:eastAsia="宋体" w:cs="宋体"/>
          <w:spacing w:val="11"/>
          <w:sz w:val="21"/>
          <w:szCs w:val="21"/>
        </w:rPr>
        <w:t xml:space="preserve">办理支付手续，扣除我司提交的全部投标保证金，并愿承担全部由此引起的法律责任。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特此承诺!  </w:t>
      </w:r>
    </w:p>
    <w:p>
      <w:pPr>
        <w:spacing w:line="360" w:lineRule="auto"/>
        <w:rPr>
          <w:rFonts w:hint="eastAsia" w:ascii="宋体" w:hAnsi="宋体" w:eastAsia="宋体" w:cs="宋体"/>
          <w:spacing w:val="11"/>
          <w:sz w:val="21"/>
          <w:szCs w:val="21"/>
        </w:rPr>
      </w:pP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投标人地址: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电话: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传真: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签署日期：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rPr>
          <w:rFonts w:hint="eastAsia" w:ascii="宋体" w:hAnsi="宋体" w:eastAsia="宋体" w:cs="宋体"/>
          <w:spacing w:val="11"/>
          <w:sz w:val="21"/>
          <w:szCs w:val="21"/>
        </w:rPr>
      </w:pPr>
      <w:r>
        <w:rPr>
          <w:rFonts w:hint="eastAsia" w:ascii="宋体" w:hAnsi="宋体" w:eastAsia="宋体" w:cs="宋体"/>
          <w:spacing w:val="11"/>
          <w:sz w:val="21"/>
          <w:szCs w:val="21"/>
        </w:rPr>
        <w:t>附：缴纳招标代理服务费账号：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5"/>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25"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收款人名称</w:t>
            </w:r>
          </w:p>
        </w:tc>
        <w:tc>
          <w:tcPr>
            <w:tcW w:w="5955" w:type="dxa"/>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湛江市腾商招标代理有限公司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3225"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595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广东南粤银行股份有限公司银苑支行</w:t>
            </w:r>
          </w:p>
          <w:p>
            <w:pPr>
              <w:spacing w:line="360" w:lineRule="auto"/>
              <w:jc w:val="left"/>
              <w:rPr>
                <w:rFonts w:hint="eastAsia" w:ascii="宋体" w:hAnsi="宋体" w:eastAsia="宋体" w:cs="宋体"/>
                <w:sz w:val="21"/>
                <w:szCs w:val="21"/>
              </w:rPr>
            </w:pPr>
          </w:p>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225"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595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220001230900001179</w:t>
            </w:r>
          </w:p>
        </w:tc>
      </w:tr>
    </w:tbl>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b/>
          <w:spacing w:val="11"/>
          <w:sz w:val="21"/>
          <w:szCs w:val="21"/>
        </w:rPr>
      </w:pPr>
      <w:r>
        <w:rPr>
          <w:rFonts w:hint="eastAsia" w:ascii="宋体" w:hAnsi="宋体" w:eastAsia="宋体" w:cs="宋体"/>
          <w:kern w:val="0"/>
          <w:sz w:val="21"/>
          <w:szCs w:val="21"/>
        </w:rPr>
        <w:t>格式9</w:t>
      </w:r>
    </w:p>
    <w:p>
      <w:pPr>
        <w:spacing w:line="360" w:lineRule="auto"/>
        <w:jc w:val="center"/>
        <w:rPr>
          <w:rFonts w:hint="eastAsia" w:ascii="宋体" w:hAnsi="宋体" w:eastAsia="宋体" w:cs="宋体"/>
          <w:spacing w:val="11"/>
          <w:sz w:val="21"/>
          <w:szCs w:val="21"/>
        </w:rPr>
      </w:pPr>
      <w:r>
        <w:rPr>
          <w:rFonts w:hint="eastAsia" w:ascii="宋体" w:hAnsi="宋体" w:eastAsia="宋体" w:cs="宋体"/>
          <w:b/>
          <w:spacing w:val="11"/>
          <w:sz w:val="21"/>
          <w:szCs w:val="21"/>
        </w:rPr>
        <w:t>退投标保证金说明</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特别提醒：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投标人缴纳的投标保证金，原则上，我司按保证金汇入的原账户退还，投标人必须填写原来汇入我司保证金账户时的账户信息。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我方为</w:t>
      </w:r>
      <w:r>
        <w:rPr>
          <w:rFonts w:hint="eastAsia" w:ascii="宋体" w:hAnsi="宋体" w:eastAsia="宋体" w:cs="宋体"/>
          <w:spacing w:val="11"/>
          <w:sz w:val="21"/>
          <w:szCs w:val="21"/>
          <w:u w:val="single"/>
        </w:rPr>
        <w:t xml:space="preserve">  （项目名称）  </w:t>
      </w:r>
      <w:r>
        <w:rPr>
          <w:rFonts w:hint="eastAsia" w:ascii="宋体" w:hAnsi="宋体" w:eastAsia="宋体" w:cs="宋体"/>
          <w:spacing w:val="11"/>
          <w:sz w:val="21"/>
          <w:szCs w:val="21"/>
        </w:rPr>
        <w:t>的投标（项目编号为： ）所提交的投标保证金</w:t>
      </w:r>
      <w:r>
        <w:rPr>
          <w:rFonts w:hint="eastAsia" w:ascii="宋体" w:hAnsi="宋体" w:eastAsia="宋体" w:cs="宋体"/>
          <w:spacing w:val="11"/>
          <w:sz w:val="21"/>
          <w:szCs w:val="21"/>
          <w:u w:val="single"/>
        </w:rPr>
        <w:t>（大写金额）</w:t>
      </w:r>
      <w:r>
        <w:rPr>
          <w:rFonts w:hint="eastAsia" w:ascii="宋体" w:hAnsi="宋体" w:eastAsia="宋体" w:cs="宋体"/>
          <w:spacing w:val="11"/>
          <w:sz w:val="21"/>
          <w:szCs w:val="21"/>
        </w:rPr>
        <w:t>元，请贵司退还投标保证金</w:t>
      </w:r>
      <w:r>
        <w:rPr>
          <w:rFonts w:hint="eastAsia" w:ascii="宋体" w:hAnsi="宋体" w:eastAsia="宋体" w:cs="宋体"/>
          <w:spacing w:val="11"/>
          <w:sz w:val="21"/>
          <w:szCs w:val="21"/>
          <w:u w:val="single"/>
        </w:rPr>
        <w:t xml:space="preserve">  （小写金额）  </w:t>
      </w:r>
      <w:r>
        <w:rPr>
          <w:rFonts w:hint="eastAsia" w:ascii="宋体" w:hAnsi="宋体" w:eastAsia="宋体" w:cs="宋体"/>
          <w:spacing w:val="11"/>
          <w:sz w:val="21"/>
          <w:szCs w:val="21"/>
        </w:rPr>
        <w:t xml:space="preserve">元，请划到以下账户： </w:t>
      </w:r>
    </w:p>
    <w:tbl>
      <w:tblPr>
        <w:tblStyle w:val="45"/>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3643"/>
        <w:gridCol w:w="115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277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收款人名称</w:t>
            </w:r>
          </w:p>
        </w:tc>
        <w:tc>
          <w:tcPr>
            <w:tcW w:w="6729" w:type="dxa"/>
            <w:gridSpan w:val="3"/>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277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收款人地址</w:t>
            </w:r>
          </w:p>
        </w:tc>
        <w:tc>
          <w:tcPr>
            <w:tcW w:w="6729" w:type="dxa"/>
            <w:gridSpan w:val="3"/>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277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开户银行 </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u w:val="single"/>
              </w:rPr>
              <w:t>（具体到XX银行XX支行）</w:t>
            </w:r>
          </w:p>
        </w:tc>
        <w:tc>
          <w:tcPr>
            <w:tcW w:w="3643" w:type="dxa"/>
            <w:vAlign w:val="center"/>
          </w:tcPr>
          <w:p>
            <w:pPr>
              <w:jc w:val="center"/>
              <w:rPr>
                <w:rFonts w:hint="eastAsia" w:ascii="宋体" w:hAnsi="宋体" w:eastAsia="宋体" w:cs="宋体"/>
                <w:color w:val="000000"/>
                <w:sz w:val="21"/>
                <w:szCs w:val="21"/>
              </w:rPr>
            </w:pPr>
          </w:p>
        </w:tc>
        <w:tc>
          <w:tcPr>
            <w:tcW w:w="1153"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c>
          <w:tcPr>
            <w:tcW w:w="1933" w:type="dxa"/>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77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3643" w:type="dxa"/>
            <w:vAlign w:val="center"/>
          </w:tcPr>
          <w:p>
            <w:pPr>
              <w:jc w:val="center"/>
              <w:rPr>
                <w:rFonts w:hint="eastAsia" w:ascii="宋体" w:hAnsi="宋体" w:eastAsia="宋体" w:cs="宋体"/>
                <w:color w:val="000000"/>
                <w:sz w:val="21"/>
                <w:szCs w:val="21"/>
              </w:rPr>
            </w:pPr>
          </w:p>
        </w:tc>
        <w:tc>
          <w:tcPr>
            <w:tcW w:w="1153"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1933" w:type="dxa"/>
            <w:vAlign w:val="center"/>
          </w:tcPr>
          <w:p>
            <w:pPr>
              <w:jc w:val="center"/>
              <w:rPr>
                <w:rFonts w:hint="eastAsia" w:ascii="宋体" w:hAnsi="宋体" w:eastAsia="宋体" w:cs="宋体"/>
                <w:color w:val="000000"/>
                <w:sz w:val="21"/>
                <w:szCs w:val="21"/>
              </w:rPr>
            </w:pPr>
          </w:p>
        </w:tc>
      </w:tr>
    </w:tbl>
    <w:p>
      <w:pPr>
        <w:spacing w:beforeLines="50" w:line="276" w:lineRule="auto"/>
        <w:ind w:firstLine="464" w:firstLineChars="200"/>
        <w:jc w:val="left"/>
        <w:rPr>
          <w:rFonts w:hint="eastAsia" w:ascii="宋体" w:hAnsi="宋体" w:eastAsia="宋体" w:cs="宋体"/>
          <w:spacing w:val="11"/>
          <w:sz w:val="21"/>
          <w:szCs w:val="21"/>
        </w:rPr>
      </w:pPr>
      <w:r>
        <w:rPr>
          <w:rFonts w:hint="eastAsia" w:ascii="宋体" w:hAnsi="宋体" w:eastAsia="宋体" w:cs="宋体"/>
          <w:spacing w:val="11"/>
          <w:sz w:val="21"/>
          <w:szCs w:val="21"/>
        </w:rPr>
        <w:t>备注：此表须附在开标小信封中。当投标人收到成交通知书或招标结果通知书，申请退还投标保证金时，招标采购单位按其提供的“退投标保证金说明”，按规定退还投标人的投标保证金。</w:t>
      </w:r>
    </w:p>
    <w:p>
      <w:pPr>
        <w:spacing w:beforeLines="50" w:line="276" w:lineRule="auto"/>
        <w:jc w:val="left"/>
        <w:rPr>
          <w:rFonts w:hint="eastAsia" w:ascii="宋体" w:hAnsi="宋体" w:eastAsia="宋体" w:cs="宋体"/>
          <w:spacing w:val="11"/>
          <w:sz w:val="21"/>
          <w:szCs w:val="21"/>
        </w:rPr>
      </w:pPr>
    </w:p>
    <w:p>
      <w:pPr>
        <w:spacing w:line="276" w:lineRule="auto"/>
        <w:ind w:firstLine="466" w:firstLineChars="200"/>
        <w:jc w:val="left"/>
        <w:rPr>
          <w:rFonts w:hint="eastAsia" w:ascii="宋体" w:hAnsi="宋体" w:eastAsia="宋体" w:cs="宋体"/>
          <w:spacing w:val="11"/>
          <w:sz w:val="21"/>
          <w:szCs w:val="21"/>
        </w:rPr>
      </w:pPr>
      <w:r>
        <w:rPr>
          <w:rFonts w:hint="eastAsia" w:ascii="宋体" w:hAnsi="宋体" w:eastAsia="宋体" w:cs="宋体"/>
          <w:b/>
          <w:spacing w:val="11"/>
          <w:sz w:val="21"/>
          <w:szCs w:val="21"/>
        </w:rPr>
        <w:t>为及时退还投标人的投标保证金，若存在以下三种情形的，则按以下规定执行：</w:t>
      </w:r>
    </w:p>
    <w:p>
      <w:pPr>
        <w:spacing w:line="276" w:lineRule="auto"/>
        <w:rPr>
          <w:rFonts w:hint="eastAsia" w:ascii="宋体" w:hAnsi="宋体" w:eastAsia="宋体" w:cs="宋体"/>
          <w:spacing w:val="11"/>
          <w:sz w:val="21"/>
          <w:szCs w:val="21"/>
        </w:rPr>
      </w:pPr>
      <w:r>
        <w:rPr>
          <w:rFonts w:hint="eastAsia" w:ascii="宋体" w:hAnsi="宋体" w:eastAsia="宋体" w:cs="宋体"/>
          <w:b/>
          <w:spacing w:val="11"/>
          <w:sz w:val="21"/>
          <w:szCs w:val="21"/>
        </w:rPr>
        <w:t>1. 单位名称变更</w:t>
      </w:r>
    </w:p>
    <w:p>
      <w:pPr>
        <w:spacing w:line="276" w:lineRule="auto"/>
        <w:ind w:firstLine="232" w:firstLineChars="100"/>
        <w:rPr>
          <w:rFonts w:hint="eastAsia" w:ascii="宋体" w:hAnsi="宋体" w:eastAsia="宋体" w:cs="宋体"/>
          <w:spacing w:val="11"/>
          <w:sz w:val="21"/>
          <w:szCs w:val="21"/>
        </w:rPr>
      </w:pPr>
      <w:r>
        <w:rPr>
          <w:rFonts w:hint="eastAsia" w:ascii="宋体" w:hAnsi="宋体" w:eastAsia="宋体" w:cs="宋体"/>
          <w:spacing w:val="11"/>
          <w:sz w:val="21"/>
          <w:szCs w:val="21"/>
        </w:rPr>
        <w:t>A. 若投标人投标后，其单位名称变更，退还其投标保证金时，除提交</w:t>
      </w:r>
      <w:r>
        <w:rPr>
          <w:rFonts w:hint="eastAsia" w:ascii="宋体" w:hAnsi="宋体" w:eastAsia="宋体" w:cs="宋体"/>
          <w:b/>
          <w:spacing w:val="11"/>
          <w:sz w:val="21"/>
          <w:szCs w:val="21"/>
          <w:u w:val="single"/>
        </w:rPr>
        <w:t>变更后的账户信息</w:t>
      </w:r>
      <w:r>
        <w:rPr>
          <w:rFonts w:hint="eastAsia" w:ascii="宋体" w:hAnsi="宋体" w:eastAsia="宋体" w:cs="宋体"/>
          <w:spacing w:val="11"/>
          <w:sz w:val="21"/>
          <w:szCs w:val="21"/>
        </w:rPr>
        <w:t>外，还需附</w:t>
      </w:r>
      <w:r>
        <w:rPr>
          <w:rFonts w:hint="eastAsia" w:ascii="宋体" w:hAnsi="宋体" w:eastAsia="宋体" w:cs="宋体"/>
          <w:b/>
          <w:spacing w:val="11"/>
          <w:sz w:val="21"/>
          <w:szCs w:val="21"/>
          <w:u w:val="single"/>
        </w:rPr>
        <w:t>工商部门打印的变更信息说明</w:t>
      </w:r>
      <w:r>
        <w:rPr>
          <w:rFonts w:hint="eastAsia" w:ascii="宋体" w:hAnsi="宋体" w:eastAsia="宋体" w:cs="宋体"/>
          <w:spacing w:val="11"/>
          <w:sz w:val="21"/>
          <w:szCs w:val="21"/>
        </w:rPr>
        <w:t>，并加</w:t>
      </w:r>
      <w:r>
        <w:rPr>
          <w:rFonts w:hint="eastAsia" w:ascii="宋体" w:hAnsi="宋体" w:eastAsia="宋体" w:cs="宋体"/>
          <w:b/>
          <w:spacing w:val="11"/>
          <w:sz w:val="21"/>
          <w:szCs w:val="21"/>
          <w:u w:val="single"/>
        </w:rPr>
        <w:t>盖单位公章</w:t>
      </w:r>
      <w:r>
        <w:rPr>
          <w:rFonts w:hint="eastAsia" w:ascii="宋体" w:hAnsi="宋体" w:eastAsia="宋体" w:cs="宋体"/>
          <w:spacing w:val="11"/>
          <w:sz w:val="21"/>
          <w:szCs w:val="21"/>
        </w:rPr>
        <w:t xml:space="preserve">； </w:t>
      </w:r>
    </w:p>
    <w:p>
      <w:pPr>
        <w:spacing w:line="276" w:lineRule="auto"/>
        <w:ind w:firstLine="232" w:firstLineChars="100"/>
        <w:rPr>
          <w:rFonts w:hint="eastAsia" w:ascii="宋体" w:hAnsi="宋体" w:eastAsia="宋体" w:cs="宋体"/>
          <w:spacing w:val="11"/>
          <w:sz w:val="21"/>
          <w:szCs w:val="21"/>
        </w:rPr>
      </w:pPr>
      <w:r>
        <w:rPr>
          <w:rFonts w:hint="eastAsia" w:ascii="宋体" w:hAnsi="宋体" w:eastAsia="宋体" w:cs="宋体"/>
          <w:spacing w:val="11"/>
          <w:sz w:val="21"/>
          <w:szCs w:val="21"/>
        </w:rPr>
        <w:t>B. 若投标人只变更营业执照信息，没有及时变更银行账户的，只需</w:t>
      </w:r>
      <w:r>
        <w:rPr>
          <w:rFonts w:hint="eastAsia" w:ascii="宋体" w:hAnsi="宋体" w:eastAsia="宋体" w:cs="宋体"/>
          <w:spacing w:val="11"/>
          <w:sz w:val="21"/>
          <w:szCs w:val="21"/>
          <w:u w:val="single"/>
        </w:rPr>
        <w:t>提供</w:t>
      </w:r>
      <w:r>
        <w:rPr>
          <w:rFonts w:hint="eastAsia" w:ascii="宋体" w:hAnsi="宋体" w:eastAsia="宋体" w:cs="宋体"/>
          <w:b/>
          <w:spacing w:val="11"/>
          <w:sz w:val="21"/>
          <w:szCs w:val="21"/>
          <w:u w:val="single"/>
        </w:rPr>
        <w:t>银行开户许可证复印件</w:t>
      </w:r>
      <w:r>
        <w:rPr>
          <w:rFonts w:hint="eastAsia" w:ascii="宋体" w:hAnsi="宋体" w:eastAsia="宋体" w:cs="宋体"/>
          <w:spacing w:val="11"/>
          <w:sz w:val="21"/>
          <w:szCs w:val="21"/>
        </w:rPr>
        <w:t>，并加</w:t>
      </w:r>
      <w:r>
        <w:rPr>
          <w:rFonts w:hint="eastAsia" w:ascii="宋体" w:hAnsi="宋体" w:eastAsia="宋体" w:cs="宋体"/>
          <w:b/>
          <w:spacing w:val="11"/>
          <w:sz w:val="21"/>
          <w:szCs w:val="21"/>
          <w:u w:val="single"/>
        </w:rPr>
        <w:t>盖单位公章</w:t>
      </w:r>
      <w:r>
        <w:rPr>
          <w:rFonts w:hint="eastAsia" w:ascii="宋体" w:hAnsi="宋体" w:eastAsia="宋体" w:cs="宋体"/>
          <w:spacing w:val="11"/>
          <w:sz w:val="21"/>
          <w:szCs w:val="21"/>
        </w:rPr>
        <w:t xml:space="preserve">。 </w:t>
      </w:r>
    </w:p>
    <w:p>
      <w:pPr>
        <w:spacing w:line="276" w:lineRule="auto"/>
        <w:rPr>
          <w:rFonts w:hint="eastAsia" w:ascii="宋体" w:hAnsi="宋体" w:eastAsia="宋体" w:cs="宋体"/>
          <w:spacing w:val="11"/>
          <w:sz w:val="21"/>
          <w:szCs w:val="21"/>
        </w:rPr>
      </w:pPr>
      <w:r>
        <w:rPr>
          <w:rFonts w:hint="eastAsia" w:ascii="宋体" w:hAnsi="宋体" w:eastAsia="宋体" w:cs="宋体"/>
          <w:b/>
          <w:spacing w:val="11"/>
          <w:sz w:val="21"/>
          <w:szCs w:val="21"/>
        </w:rPr>
        <w:t>2. 收支两条线</w:t>
      </w:r>
    </w:p>
    <w:p>
      <w:pPr>
        <w:spacing w:line="276" w:lineRule="auto"/>
        <w:ind w:firstLine="232" w:firstLineChars="100"/>
        <w:rPr>
          <w:rFonts w:hint="eastAsia" w:ascii="宋体" w:hAnsi="宋体" w:eastAsia="宋体" w:cs="宋体"/>
          <w:spacing w:val="11"/>
          <w:sz w:val="21"/>
          <w:szCs w:val="21"/>
        </w:rPr>
      </w:pPr>
      <w:r>
        <w:rPr>
          <w:rFonts w:hint="eastAsia" w:ascii="宋体" w:hAnsi="宋体" w:eastAsia="宋体" w:cs="宋体"/>
          <w:spacing w:val="11"/>
          <w:sz w:val="21"/>
          <w:szCs w:val="21"/>
        </w:rPr>
        <w:t xml:space="preserve">若投标人属于资金收支两条线的情况，则以上账户信息必须是其单位收款账户的信息，投标人需附上收支两条线的说明，并加盖单位公章： </w:t>
      </w:r>
    </w:p>
    <w:p>
      <w:pPr>
        <w:spacing w:line="276" w:lineRule="auto"/>
        <w:rPr>
          <w:rFonts w:hint="eastAsia" w:ascii="宋体" w:hAnsi="宋体" w:eastAsia="宋体" w:cs="宋体"/>
          <w:spacing w:val="11"/>
          <w:sz w:val="21"/>
          <w:szCs w:val="21"/>
        </w:rPr>
      </w:pPr>
      <w:r>
        <w:rPr>
          <w:rFonts w:hint="eastAsia" w:ascii="宋体" w:hAnsi="宋体" w:eastAsia="宋体" w:cs="宋体"/>
          <w:b/>
          <w:spacing w:val="11"/>
          <w:sz w:val="21"/>
          <w:szCs w:val="21"/>
        </w:rPr>
        <w:t>3. 标前确定不参加投标</w:t>
      </w:r>
    </w:p>
    <w:p>
      <w:pPr>
        <w:spacing w:line="276" w:lineRule="auto"/>
        <w:ind w:firstLine="232" w:firstLineChars="100"/>
        <w:rPr>
          <w:rFonts w:hint="eastAsia" w:ascii="宋体" w:hAnsi="宋体" w:eastAsia="宋体" w:cs="宋体"/>
          <w:spacing w:val="11"/>
          <w:sz w:val="21"/>
          <w:szCs w:val="21"/>
        </w:rPr>
      </w:pPr>
      <w:r>
        <w:rPr>
          <w:rFonts w:hint="eastAsia" w:ascii="宋体" w:hAnsi="宋体" w:eastAsia="宋体" w:cs="宋体"/>
          <w:spacing w:val="11"/>
          <w:sz w:val="21"/>
          <w:szCs w:val="21"/>
        </w:rPr>
        <w:t>若投标人已汇入投标保证金，但不参加投标时，请务必在项目开标前将该《退投标保证金说明》按规定填写完整盖章后，联系招标代理：曹小姐0759-2296013</w:t>
      </w:r>
    </w:p>
    <w:p>
      <w:pPr>
        <w:spacing w:line="360" w:lineRule="auto"/>
        <w:ind w:firstLine="5233" w:firstLineChars="2256"/>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投标人（公章）： </w:t>
      </w:r>
    </w:p>
    <w:p>
      <w:pPr>
        <w:spacing w:line="360" w:lineRule="auto"/>
        <w:ind w:firstLine="5233" w:firstLineChars="2256"/>
        <w:rPr>
          <w:rFonts w:hint="eastAsia" w:ascii="宋体" w:hAnsi="宋体" w:eastAsia="宋体" w:cs="宋体"/>
          <w:spacing w:val="11"/>
          <w:sz w:val="21"/>
          <w:szCs w:val="21"/>
        </w:rPr>
      </w:pPr>
      <w:r>
        <w:rPr>
          <w:rFonts w:hint="eastAsia" w:ascii="宋体" w:hAnsi="宋体" w:eastAsia="宋体" w:cs="宋体"/>
          <w:spacing w:val="11"/>
          <w:sz w:val="21"/>
          <w:szCs w:val="21"/>
        </w:rPr>
        <w:t>日期：</w:t>
      </w:r>
    </w:p>
    <w:p>
      <w:pPr>
        <w:spacing w:line="360" w:lineRule="auto"/>
        <w:rPr>
          <w:rFonts w:hint="eastAsia" w:ascii="宋体" w:hAnsi="宋体" w:eastAsia="宋体" w:cs="宋体"/>
          <w:b/>
          <w:spacing w:val="11"/>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kern w:val="0"/>
          <w:sz w:val="21"/>
          <w:szCs w:val="21"/>
        </w:rPr>
      </w:pPr>
    </w:p>
    <w:p>
      <w:pPr>
        <w:spacing w:line="360" w:lineRule="auto"/>
        <w:jc w:val="left"/>
        <w:rPr>
          <w:rFonts w:hint="eastAsia" w:ascii="宋体" w:hAnsi="宋体" w:eastAsia="宋体" w:cs="宋体"/>
          <w:b/>
          <w:spacing w:val="11"/>
          <w:sz w:val="21"/>
          <w:szCs w:val="21"/>
        </w:rPr>
      </w:pPr>
      <w:r>
        <w:rPr>
          <w:rFonts w:hint="eastAsia" w:ascii="宋体" w:hAnsi="宋体" w:eastAsia="宋体" w:cs="宋体"/>
          <w:kern w:val="0"/>
          <w:sz w:val="21"/>
          <w:szCs w:val="21"/>
        </w:rPr>
        <w:t>格式10</w:t>
      </w:r>
    </w:p>
    <w:p>
      <w:pPr>
        <w:spacing w:line="440" w:lineRule="exact"/>
        <w:ind w:firstLine="2108" w:firstLineChars="1000"/>
        <w:outlineLvl w:val="1"/>
        <w:rPr>
          <w:rFonts w:hint="eastAsia" w:ascii="宋体" w:hAnsi="宋体" w:eastAsia="宋体" w:cs="宋体"/>
          <w:b/>
          <w:sz w:val="21"/>
          <w:szCs w:val="21"/>
        </w:rPr>
      </w:pPr>
      <w:r>
        <w:rPr>
          <w:rFonts w:hint="eastAsia" w:ascii="宋体" w:hAnsi="宋体" w:eastAsia="宋体" w:cs="宋体"/>
          <w:b/>
          <w:sz w:val="21"/>
          <w:szCs w:val="21"/>
        </w:rPr>
        <w:t>诚信投标承诺书</w:t>
      </w:r>
    </w:p>
    <w:p>
      <w:pPr>
        <w:spacing w:line="360" w:lineRule="auto"/>
        <w:jc w:val="center"/>
        <w:rPr>
          <w:rFonts w:hint="eastAsia" w:ascii="宋体" w:hAnsi="宋体" w:eastAsia="宋体" w:cs="宋体"/>
          <w:sz w:val="21"/>
          <w:szCs w:val="21"/>
        </w:rPr>
      </w:pPr>
    </w:p>
    <w:p>
      <w:pPr>
        <w:spacing w:line="480" w:lineRule="auto"/>
        <w:ind w:left="735" w:leftChars="200" w:hanging="315" w:hangingChars="150"/>
        <w:rPr>
          <w:rFonts w:hint="eastAsia" w:ascii="宋体" w:hAnsi="宋体" w:eastAsia="宋体" w:cs="宋体"/>
          <w:sz w:val="21"/>
          <w:szCs w:val="21"/>
        </w:rPr>
      </w:pPr>
      <w:r>
        <w:rPr>
          <w:rFonts w:hint="eastAsia" w:ascii="宋体" w:hAnsi="宋体" w:eastAsia="宋体" w:cs="宋体"/>
          <w:sz w:val="21"/>
          <w:szCs w:val="21"/>
        </w:rPr>
        <w:t>为维护政府采购市场秩序，本投标供应商在参加本次采购活动中郑重作出如下承诺：</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一、严格遵循公开、公平、公正和诚实信用的原则参与本次政府采购活动。</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二、本投标文件中所提供的全部材料都是真实、有效和合法的。</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三、不采取不正当的手段诋毁、排挤其他供应商。</w:t>
      </w:r>
    </w:p>
    <w:p>
      <w:pPr>
        <w:spacing w:line="480" w:lineRule="auto"/>
        <w:ind w:left="447" w:leftChars="20" w:hanging="405" w:hangingChars="193"/>
        <w:rPr>
          <w:rFonts w:hint="eastAsia" w:ascii="宋体" w:hAnsi="宋体" w:eastAsia="宋体" w:cs="宋体"/>
          <w:sz w:val="21"/>
          <w:szCs w:val="21"/>
        </w:rPr>
      </w:pPr>
      <w:r>
        <w:rPr>
          <w:rFonts w:hint="eastAsia" w:ascii="宋体" w:hAnsi="宋体" w:eastAsia="宋体" w:cs="宋体"/>
          <w:sz w:val="21"/>
          <w:szCs w:val="21"/>
        </w:rPr>
        <w:t>四、不与采购人、其他供应商或者采购代理机构串通投标，损害国家利益、社会公共利益或者他人的合法权益。</w:t>
      </w:r>
    </w:p>
    <w:p>
      <w:pPr>
        <w:spacing w:line="480" w:lineRule="auto"/>
        <w:ind w:left="474" w:leftChars="19" w:hanging="434" w:hangingChars="207"/>
        <w:rPr>
          <w:rFonts w:hint="eastAsia" w:ascii="宋体" w:hAnsi="宋体" w:eastAsia="宋体" w:cs="宋体"/>
          <w:sz w:val="21"/>
          <w:szCs w:val="21"/>
        </w:rPr>
      </w:pPr>
      <w:r>
        <w:rPr>
          <w:rFonts w:hint="eastAsia" w:ascii="宋体" w:hAnsi="宋体" w:eastAsia="宋体" w:cs="宋体"/>
          <w:sz w:val="21"/>
          <w:szCs w:val="21"/>
        </w:rPr>
        <w:t>五、不向采购人、采购代理机构工作人员及评标委员会成员行贿或以提供其他不正当利益的方式牟取中标资格。</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六、不以伪造、变造投标资质材料或以其他方式弄虚作假，骗取中标资格。</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七、不进行虚假、恶意投诉或以其他方式扰乱政府采购市场秩序。</w:t>
      </w:r>
    </w:p>
    <w:p>
      <w:pPr>
        <w:spacing w:line="480" w:lineRule="auto"/>
        <w:ind w:left="735" w:hanging="735" w:hangingChars="350"/>
        <w:rPr>
          <w:rFonts w:hint="eastAsia" w:ascii="宋体" w:hAnsi="宋体" w:eastAsia="宋体" w:cs="宋体"/>
          <w:sz w:val="21"/>
          <w:szCs w:val="21"/>
        </w:rPr>
      </w:pPr>
      <w:r>
        <w:rPr>
          <w:rFonts w:hint="eastAsia" w:ascii="宋体" w:hAnsi="宋体" w:eastAsia="宋体" w:cs="宋体"/>
          <w:sz w:val="21"/>
          <w:szCs w:val="21"/>
        </w:rPr>
        <w:t>八、积极配合各级财政部门调查处理投诉事项，如实反映情况，提供真实材料。</w:t>
      </w:r>
    </w:p>
    <w:p>
      <w:pPr>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本投标供应商若违反上述承诺，愿意承担法律责任，并接受各级财政部门及其他有关监管部门依法作出的处罚。</w:t>
      </w:r>
    </w:p>
    <w:p>
      <w:pPr>
        <w:spacing w:line="480" w:lineRule="auto"/>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投标人名称（并加盖公章）：</w:t>
      </w: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投标人法定代表人或其委托人签名或印鉴： _____________</w:t>
      </w:r>
    </w:p>
    <w:p>
      <w:pPr>
        <w:spacing w:line="360" w:lineRule="auto"/>
        <w:ind w:left="748" w:hanging="567"/>
        <w:rPr>
          <w:rFonts w:hint="eastAsia" w:ascii="宋体" w:hAnsi="宋体" w:eastAsia="宋体" w:cs="宋体"/>
          <w:sz w:val="21"/>
          <w:szCs w:val="21"/>
        </w:rPr>
      </w:pPr>
    </w:p>
    <w:p>
      <w:pPr>
        <w:spacing w:line="360" w:lineRule="auto"/>
        <w:ind w:firstLine="210" w:firstLineChars="100"/>
        <w:rPr>
          <w:rFonts w:hint="eastAsia" w:ascii="宋体" w:hAnsi="宋体" w:eastAsia="宋体" w:cs="宋体"/>
          <w:sz w:val="21"/>
          <w:szCs w:val="21"/>
          <w:u w:val="single"/>
        </w:rPr>
      </w:pPr>
      <w:r>
        <w:rPr>
          <w:rFonts w:hint="eastAsia" w:ascii="宋体" w:hAnsi="宋体" w:eastAsia="宋体" w:cs="宋体"/>
          <w:sz w:val="21"/>
          <w:szCs w:val="21"/>
        </w:rPr>
        <w:t>日期：</w:t>
      </w:r>
    </w:p>
    <w:p>
      <w:pPr>
        <w:tabs>
          <w:tab w:val="left" w:pos="3119"/>
        </w:tabs>
        <w:spacing w:line="360" w:lineRule="auto"/>
        <w:rPr>
          <w:rFonts w:hint="eastAsia" w:ascii="宋体" w:hAnsi="宋体" w:eastAsia="宋体" w:cs="宋体"/>
          <w:sz w:val="21"/>
          <w:szCs w:val="21"/>
        </w:rPr>
      </w:pPr>
    </w:p>
    <w:p>
      <w:pPr>
        <w:tabs>
          <w:tab w:val="left" w:pos="3119"/>
        </w:tabs>
        <w:spacing w:line="360" w:lineRule="auto"/>
        <w:rPr>
          <w:rFonts w:hint="eastAsia" w:ascii="宋体" w:hAnsi="宋体" w:eastAsia="宋体" w:cs="宋体"/>
          <w:sz w:val="21"/>
          <w:szCs w:val="21"/>
        </w:rPr>
      </w:pPr>
    </w:p>
    <w:p>
      <w:pPr>
        <w:tabs>
          <w:tab w:val="left" w:pos="3119"/>
        </w:tabs>
        <w:spacing w:line="360" w:lineRule="auto"/>
        <w:rPr>
          <w:rFonts w:hint="eastAsia" w:ascii="宋体" w:hAnsi="宋体" w:eastAsia="宋体" w:cs="宋体"/>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t>格式11</w:t>
      </w:r>
    </w:p>
    <w:p>
      <w:pPr>
        <w:spacing w:line="360" w:lineRule="auto"/>
        <w:rPr>
          <w:rFonts w:hint="eastAsia" w:ascii="宋体" w:hAnsi="宋体" w:eastAsia="宋体" w:cs="宋体"/>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项目、服务方案 </w:t>
      </w:r>
    </w:p>
    <w:p>
      <w:pPr>
        <w:rPr>
          <w:rFonts w:hint="eastAsia" w:ascii="宋体" w:hAnsi="宋体" w:eastAsia="宋体" w:cs="宋体"/>
          <w:spacing w:val="11"/>
          <w:sz w:val="21"/>
          <w:szCs w:val="21"/>
        </w:rPr>
      </w:pPr>
    </w:p>
    <w:p>
      <w:pPr>
        <w:rPr>
          <w:rFonts w:hint="eastAsia" w:ascii="宋体" w:hAnsi="宋体" w:eastAsia="宋体" w:cs="宋体"/>
          <w:spacing w:val="11"/>
          <w:sz w:val="21"/>
          <w:szCs w:val="21"/>
        </w:rPr>
      </w:pPr>
    </w:p>
    <w:p>
      <w:pPr>
        <w:rPr>
          <w:rFonts w:hint="eastAsia" w:ascii="宋体" w:hAnsi="宋体" w:eastAsia="宋体" w:cs="宋体"/>
          <w:spacing w:val="11"/>
          <w:sz w:val="21"/>
          <w:szCs w:val="21"/>
        </w:rPr>
      </w:pPr>
    </w:p>
    <w:p>
      <w:pPr>
        <w:rPr>
          <w:rFonts w:hint="eastAsia" w:ascii="宋体" w:hAnsi="宋体" w:eastAsia="宋体" w:cs="宋体"/>
          <w:spacing w:val="11"/>
          <w:sz w:val="21"/>
          <w:szCs w:val="21"/>
        </w:rPr>
      </w:pPr>
    </w:p>
    <w:p>
      <w:pPr>
        <w:rPr>
          <w:rFonts w:hint="eastAsia" w:ascii="宋体" w:hAnsi="宋体" w:eastAsia="宋体" w:cs="宋体"/>
          <w:spacing w:val="11"/>
          <w:sz w:val="21"/>
          <w:szCs w:val="21"/>
        </w:rPr>
      </w:pPr>
    </w:p>
    <w:p>
      <w:pPr>
        <w:rPr>
          <w:rFonts w:hint="eastAsia" w:ascii="宋体" w:hAnsi="宋体" w:eastAsia="宋体" w:cs="宋体"/>
          <w:b/>
          <w:sz w:val="21"/>
          <w:szCs w:val="21"/>
        </w:rPr>
      </w:pPr>
      <w:r>
        <w:rPr>
          <w:rFonts w:hint="eastAsia" w:ascii="宋体" w:hAnsi="宋体" w:eastAsia="宋体" w:cs="宋体"/>
          <w:b/>
          <w:sz w:val="21"/>
          <w:szCs w:val="21"/>
        </w:rPr>
        <w:t>项目、服务方案（格式自拟）（如有）</w:t>
      </w:r>
    </w:p>
    <w:p>
      <w:pPr>
        <w:rPr>
          <w:rFonts w:hint="eastAsia" w:ascii="宋体" w:hAnsi="宋体" w:eastAsia="宋体" w:cs="宋体"/>
          <w:sz w:val="21"/>
          <w:szCs w:val="21"/>
        </w:rPr>
      </w:pPr>
    </w:p>
    <w:p>
      <w:pPr>
        <w:rPr>
          <w:rFonts w:hint="eastAsia" w:ascii="宋体" w:hAnsi="宋体" w:eastAsia="宋体" w:cs="宋体"/>
          <w:sz w:val="21"/>
          <w:szCs w:val="21"/>
        </w:rPr>
      </w:pPr>
    </w:p>
    <w:p>
      <w:pPr>
        <w:spacing w:line="440" w:lineRule="exact"/>
        <w:rPr>
          <w:rFonts w:hint="eastAsia" w:ascii="宋体" w:hAnsi="宋体" w:eastAsia="宋体" w:cs="宋体"/>
          <w:sz w:val="21"/>
          <w:szCs w:val="21"/>
        </w:rPr>
      </w:pPr>
    </w:p>
    <w:p>
      <w:pPr>
        <w:spacing w:line="440" w:lineRule="exact"/>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spacing w:line="360" w:lineRule="auto"/>
        <w:rPr>
          <w:rFonts w:hint="eastAsia" w:ascii="宋体" w:hAnsi="宋体" w:eastAsia="宋体" w:cs="宋体"/>
          <w:spacing w:val="11"/>
          <w:sz w:val="21"/>
          <w:szCs w:val="21"/>
        </w:rPr>
      </w:pPr>
    </w:p>
    <w:p>
      <w:pPr>
        <w:pStyle w:val="58"/>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t>格式12</w:t>
      </w:r>
    </w:p>
    <w:p>
      <w:pPr>
        <w:spacing w:line="360" w:lineRule="auto"/>
        <w:rPr>
          <w:rFonts w:hint="eastAsia" w:ascii="宋体" w:hAnsi="宋体" w:eastAsia="宋体" w:cs="宋体"/>
          <w:spacing w:val="11"/>
          <w:sz w:val="21"/>
          <w:szCs w:val="21"/>
        </w:rPr>
      </w:pPr>
    </w:p>
    <w:p>
      <w:pPr>
        <w:spacing w:line="360" w:lineRule="auto"/>
        <w:jc w:val="center"/>
        <w:rPr>
          <w:rFonts w:hint="eastAsia" w:ascii="宋体" w:hAnsi="宋体" w:eastAsia="宋体" w:cs="宋体"/>
          <w:b/>
          <w:color w:val="auto"/>
          <w:spacing w:val="11"/>
          <w:sz w:val="21"/>
          <w:szCs w:val="21"/>
        </w:rPr>
      </w:pPr>
      <w:r>
        <w:rPr>
          <w:rFonts w:hint="eastAsia" w:ascii="宋体" w:hAnsi="宋体" w:eastAsia="宋体" w:cs="宋体"/>
          <w:b/>
          <w:color w:val="auto"/>
          <w:spacing w:val="11"/>
          <w:sz w:val="21"/>
          <w:szCs w:val="21"/>
        </w:rPr>
        <w:t>20</w:t>
      </w:r>
      <w:r>
        <w:rPr>
          <w:rFonts w:hint="eastAsia" w:ascii="宋体" w:hAnsi="宋体" w:eastAsia="宋体" w:cs="宋体"/>
          <w:b/>
          <w:color w:val="auto"/>
          <w:spacing w:val="11"/>
          <w:sz w:val="21"/>
          <w:szCs w:val="21"/>
          <w:lang w:val="en-US" w:eastAsia="zh-CN"/>
        </w:rPr>
        <w:t>19</w:t>
      </w:r>
      <w:r>
        <w:rPr>
          <w:rFonts w:hint="eastAsia" w:ascii="宋体" w:hAnsi="宋体" w:eastAsia="宋体" w:cs="宋体"/>
          <w:b/>
          <w:color w:val="auto"/>
          <w:spacing w:val="11"/>
          <w:sz w:val="21"/>
          <w:szCs w:val="21"/>
        </w:rPr>
        <w:t xml:space="preserve">年1月1日至今类似项目业绩情况一览表 </w:t>
      </w:r>
    </w:p>
    <w:p>
      <w:pPr>
        <w:spacing w:line="360" w:lineRule="auto"/>
        <w:rPr>
          <w:rFonts w:hint="eastAsia" w:ascii="宋体" w:hAnsi="宋体" w:eastAsia="宋体" w:cs="宋体"/>
          <w:color w:val="auto"/>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                           项目编号：  </w:t>
      </w:r>
    </w:p>
    <w:tbl>
      <w:tblPr>
        <w:tblStyle w:val="45"/>
        <w:tblW w:w="9411" w:type="dxa"/>
        <w:tblInd w:w="74" w:type="dxa"/>
        <w:tblLayout w:type="fixed"/>
        <w:tblCellMar>
          <w:top w:w="0" w:type="dxa"/>
          <w:left w:w="108" w:type="dxa"/>
          <w:bottom w:w="0" w:type="dxa"/>
          <w:right w:w="108" w:type="dxa"/>
        </w:tblCellMar>
      </w:tblPr>
      <w:tblGrid>
        <w:gridCol w:w="700"/>
        <w:gridCol w:w="1383"/>
        <w:gridCol w:w="1779"/>
        <w:gridCol w:w="1572"/>
        <w:gridCol w:w="1984"/>
        <w:gridCol w:w="1993"/>
      </w:tblGrid>
      <w:tr>
        <w:tblPrEx>
          <w:tblCellMar>
            <w:top w:w="0" w:type="dxa"/>
            <w:left w:w="108" w:type="dxa"/>
            <w:bottom w:w="0" w:type="dxa"/>
            <w:right w:w="108" w:type="dxa"/>
          </w:tblCellMar>
        </w:tblPrEx>
        <w:trPr>
          <w:trHeight w:val="518" w:hRule="atLeast"/>
        </w:trPr>
        <w:tc>
          <w:tcPr>
            <w:tcW w:w="70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38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业主名称</w:t>
            </w:r>
          </w:p>
        </w:tc>
        <w:tc>
          <w:tcPr>
            <w:tcW w:w="177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57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合同总价</w:t>
            </w:r>
          </w:p>
        </w:tc>
        <w:tc>
          <w:tcPr>
            <w:tcW w:w="19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签约及竣工时间</w:t>
            </w:r>
          </w:p>
        </w:tc>
        <w:tc>
          <w:tcPr>
            <w:tcW w:w="19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单位联系人</w:t>
            </w:r>
          </w:p>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及电话</w:t>
            </w:r>
          </w:p>
        </w:tc>
      </w:tr>
      <w:tr>
        <w:tblPrEx>
          <w:tblCellMar>
            <w:top w:w="0" w:type="dxa"/>
            <w:left w:w="108" w:type="dxa"/>
            <w:bottom w:w="0" w:type="dxa"/>
            <w:right w:w="108" w:type="dxa"/>
          </w:tblCellMar>
        </w:tblPrEx>
        <w:trPr>
          <w:trHeight w:val="402"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29"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35"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45"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52"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79"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95"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422"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sz w:val="21"/>
                <w:szCs w:val="21"/>
              </w:rPr>
            </w:pPr>
          </w:p>
        </w:tc>
      </w:tr>
    </w:tbl>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备注：根据评审表的要求提交相应资料。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投标人名称（盖公章）：                               </w:t>
      </w:r>
    </w:p>
    <w:p>
      <w:pPr>
        <w:spacing w:beforeLines="50"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法定代表人或投标人授权代表（签名或盖章）：</w:t>
      </w:r>
    </w:p>
    <w:p>
      <w:pPr>
        <w:spacing w:line="48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p>
    <w:p>
      <w:pPr>
        <w:outlineLvl w:val="1"/>
        <w:rPr>
          <w:rFonts w:hint="eastAsia" w:ascii="宋体" w:hAnsi="宋体" w:eastAsia="宋体" w:cs="宋体"/>
          <w:b/>
          <w:sz w:val="21"/>
          <w:szCs w:val="21"/>
        </w:rPr>
      </w:pPr>
    </w:p>
    <w:p>
      <w:pPr>
        <w:outlineLvl w:val="1"/>
        <w:rPr>
          <w:rFonts w:hint="eastAsia" w:ascii="宋体" w:hAnsi="宋体" w:eastAsia="宋体" w:cs="宋体"/>
          <w:b/>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kern w:val="0"/>
          <w:sz w:val="21"/>
          <w:szCs w:val="21"/>
        </w:rPr>
        <w:t>格式13</w:t>
      </w:r>
    </w:p>
    <w:p>
      <w:pPr>
        <w:outlineLvl w:val="1"/>
        <w:rPr>
          <w:rFonts w:hint="eastAsia" w:ascii="宋体" w:hAnsi="宋体" w:eastAsia="宋体" w:cs="宋体"/>
          <w:b/>
          <w:sz w:val="21"/>
          <w:szCs w:val="21"/>
        </w:rPr>
      </w:pPr>
    </w:p>
    <w:p>
      <w:pPr>
        <w:outlineLvl w:val="1"/>
        <w:rPr>
          <w:rFonts w:hint="eastAsia" w:ascii="宋体" w:hAnsi="宋体" w:eastAsia="宋体" w:cs="宋体"/>
          <w:b/>
          <w:sz w:val="21"/>
          <w:szCs w:val="21"/>
        </w:rPr>
      </w:pPr>
      <w:r>
        <w:rPr>
          <w:rFonts w:hint="eastAsia" w:ascii="宋体" w:hAnsi="宋体" w:eastAsia="宋体" w:cs="宋体"/>
          <w:b/>
          <w:sz w:val="21"/>
          <w:szCs w:val="21"/>
        </w:rPr>
        <w:t>政策适用性说明</w:t>
      </w:r>
    </w:p>
    <w:p>
      <w:pPr>
        <w:tabs>
          <w:tab w:val="left" w:pos="1260"/>
        </w:tabs>
        <w:spacing w:line="360" w:lineRule="auto"/>
        <w:ind w:firstLine="420" w:firstLineChars="200"/>
        <w:rPr>
          <w:rFonts w:hint="eastAsia" w:ascii="宋体" w:hAnsi="宋体" w:eastAsia="宋体" w:cs="宋体"/>
          <w:sz w:val="21"/>
          <w:szCs w:val="21"/>
          <w:lang w:val="en-GB"/>
        </w:rPr>
      </w:pPr>
      <w:r>
        <w:rPr>
          <w:rFonts w:hint="eastAsia" w:ascii="宋体" w:hAnsi="宋体" w:eastAsia="宋体" w:cs="宋体"/>
          <w:sz w:val="21"/>
          <w:szCs w:val="21"/>
          <w:lang w:val="en-GB"/>
        </w:rPr>
        <w:t>按照政府采购有关政策的要求，在本次的技术方案中，采用符合政策的节能产品、环保标志产品，</w:t>
      </w:r>
      <w:r>
        <w:rPr>
          <w:rFonts w:hint="eastAsia" w:ascii="宋体" w:hAnsi="宋体" w:eastAsia="宋体" w:cs="宋体"/>
          <w:sz w:val="21"/>
          <w:szCs w:val="21"/>
          <w:u w:val="wave" w:color="FF0000"/>
          <w:lang w:val="en-GB"/>
        </w:rPr>
        <w:t>主</w:t>
      </w:r>
      <w:r>
        <w:rPr>
          <w:rFonts w:hint="eastAsia" w:ascii="宋体" w:hAnsi="宋体" w:eastAsia="宋体" w:cs="宋体"/>
          <w:sz w:val="21"/>
          <w:szCs w:val="21"/>
          <w:lang w:val="en-GB"/>
        </w:rPr>
        <w:t>要产品与核心技术介绍说明如下：</w:t>
      </w:r>
    </w:p>
    <w:tbl>
      <w:tblPr>
        <w:tblStyle w:val="4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207"/>
        <w:gridCol w:w="1089"/>
        <w:gridCol w:w="1088"/>
        <w:gridCol w:w="97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序号</w:t>
            </w: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主要产品/技术名称</w:t>
            </w:r>
          </w:p>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（规格型号、注册商标）</w:t>
            </w: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制造商</w:t>
            </w:r>
            <w:r>
              <w:rPr>
                <w:rFonts w:hint="eastAsia" w:ascii="宋体" w:hAnsi="宋体" w:eastAsia="宋体" w:cs="宋体"/>
                <w:sz w:val="21"/>
                <w:szCs w:val="21"/>
                <w:lang w:val="en-GB"/>
              </w:rPr>
              <w:br w:type="textWrapping"/>
            </w:r>
            <w:r>
              <w:rPr>
                <w:rFonts w:hint="eastAsia" w:ascii="宋体" w:hAnsi="宋体" w:eastAsia="宋体" w:cs="宋体"/>
                <w:sz w:val="21"/>
                <w:szCs w:val="21"/>
                <w:lang w:val="en-GB"/>
              </w:rPr>
              <w:t>(开发商)</w:t>
            </w: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节能</w:t>
            </w:r>
            <w:r>
              <w:rPr>
                <w:rFonts w:hint="eastAsia" w:ascii="宋体" w:hAnsi="宋体" w:eastAsia="宋体" w:cs="宋体"/>
                <w:sz w:val="21"/>
                <w:szCs w:val="21"/>
                <w:lang w:val="en-GB"/>
              </w:rPr>
              <w:br w:type="textWrapping"/>
            </w:r>
            <w:r>
              <w:rPr>
                <w:rFonts w:hint="eastAsia" w:ascii="宋体" w:hAnsi="宋体" w:eastAsia="宋体" w:cs="宋体"/>
                <w:sz w:val="21"/>
                <w:szCs w:val="21"/>
                <w:lang w:val="en-GB"/>
              </w:rPr>
              <w:t>产品</w:t>
            </w: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环保标志产品</w:t>
            </w: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认证证书编号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w:t>
            </w:r>
          </w:p>
        </w:tc>
        <w:tc>
          <w:tcPr>
            <w:tcW w:w="320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r>
              <w:rPr>
                <w:rFonts w:hint="eastAsia" w:ascii="宋体" w:hAnsi="宋体" w:eastAsia="宋体" w:cs="宋体"/>
                <w:sz w:val="21"/>
                <w:szCs w:val="21"/>
                <w:lang w:val="en-GB"/>
              </w:rPr>
              <w:t>……</w:t>
            </w:r>
          </w:p>
        </w:tc>
        <w:tc>
          <w:tcPr>
            <w:tcW w:w="1089"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088"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973"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c>
          <w:tcPr>
            <w:tcW w:w="1437" w:type="dxa"/>
            <w:vAlign w:val="center"/>
          </w:tcPr>
          <w:p>
            <w:pPr>
              <w:tabs>
                <w:tab w:val="left" w:pos="1260"/>
              </w:tabs>
              <w:spacing w:line="360" w:lineRule="auto"/>
              <w:ind w:left="-53" w:leftChars="-25" w:right="-53" w:rightChars="-25"/>
              <w:jc w:val="center"/>
              <w:rPr>
                <w:rFonts w:hint="eastAsia" w:ascii="宋体" w:hAnsi="宋体" w:eastAsia="宋体" w:cs="宋体"/>
                <w:sz w:val="21"/>
                <w:szCs w:val="21"/>
                <w:lang w:val="en-GB"/>
              </w:rPr>
            </w:pPr>
          </w:p>
        </w:tc>
      </w:tr>
    </w:tbl>
    <w:p>
      <w:pPr>
        <w:pStyle w:val="22"/>
        <w:snapToGrid w:val="0"/>
        <w:ind w:right="120" w:rightChars="57"/>
        <w:jc w:val="left"/>
        <w:rPr>
          <w:rFonts w:hint="eastAsia" w:ascii="宋体" w:hAnsi="宋体" w:eastAsia="宋体" w:cs="宋体"/>
          <w:sz w:val="21"/>
          <w:szCs w:val="21"/>
        </w:rPr>
      </w:pPr>
    </w:p>
    <w:p>
      <w:pPr>
        <w:pStyle w:val="22"/>
        <w:snapToGrid w:val="0"/>
        <w:ind w:right="120" w:rightChars="57"/>
        <w:jc w:val="left"/>
        <w:rPr>
          <w:rFonts w:hint="eastAsia" w:ascii="宋体" w:hAnsi="宋体" w:eastAsia="宋体" w:cs="宋体"/>
          <w:sz w:val="21"/>
          <w:szCs w:val="21"/>
        </w:rPr>
      </w:pPr>
      <w:r>
        <w:rPr>
          <w:rFonts w:hint="eastAsia" w:ascii="宋体" w:hAnsi="宋体" w:eastAsia="宋体" w:cs="宋体"/>
          <w:sz w:val="21"/>
          <w:szCs w:val="21"/>
        </w:rPr>
        <w:t>注：</w:t>
      </w:r>
    </w:p>
    <w:p>
      <w:pPr>
        <w:pStyle w:val="22"/>
        <w:snapToGrid w:val="0"/>
        <w:spacing w:line="360" w:lineRule="auto"/>
        <w:ind w:right="120" w:rightChars="57" w:firstLine="420" w:firstLineChars="200"/>
        <w:jc w:val="left"/>
        <w:rPr>
          <w:rFonts w:hint="eastAsia" w:ascii="宋体" w:hAnsi="宋体" w:eastAsia="宋体" w:cs="宋体"/>
          <w:sz w:val="21"/>
          <w:szCs w:val="21"/>
        </w:rPr>
      </w:pPr>
      <w:r>
        <w:rPr>
          <w:rFonts w:hint="eastAsia" w:ascii="宋体" w:hAnsi="宋体" w:eastAsia="宋体" w:cs="宋体"/>
          <w:sz w:val="21"/>
          <w:szCs w:val="21"/>
        </w:rPr>
        <w:t>“节能产品、环保标志产品”是属于国家行业主管部门颁布的清单目录中的产品，须填写认证证书编号，并在“节能产品”、“环保标志产品”栏中填写属于“第</w:t>
      </w:r>
      <w:r>
        <w:rPr>
          <w:rFonts w:hint="eastAsia" w:ascii="宋体" w:hAnsi="宋体" w:eastAsia="宋体" w:cs="宋体"/>
          <w:sz w:val="21"/>
          <w:szCs w:val="21"/>
          <w:u w:val="single"/>
        </w:rPr>
        <w:t>　</w:t>
      </w:r>
      <w:r>
        <w:rPr>
          <w:rFonts w:hint="eastAsia" w:ascii="宋体" w:hAnsi="宋体" w:eastAsia="宋体" w:cs="宋体"/>
          <w:sz w:val="21"/>
          <w:szCs w:val="21"/>
        </w:rPr>
        <w:t>期清单”的产品（产品被列入多期清单的，以最新一期为准），同时提供有效期内的证书复印件以及下述文件（均为复印件，加盖投标人公章）：</w:t>
      </w:r>
    </w:p>
    <w:p>
      <w:pPr>
        <w:pStyle w:val="22"/>
        <w:snapToGrid w:val="0"/>
        <w:spacing w:line="360" w:lineRule="auto"/>
        <w:ind w:left="360" w:right="120" w:rightChars="57"/>
        <w:jc w:val="left"/>
        <w:rPr>
          <w:rFonts w:hint="eastAsia" w:ascii="宋体" w:hAnsi="宋体" w:eastAsia="宋体" w:cs="宋体"/>
          <w:sz w:val="21"/>
          <w:szCs w:val="21"/>
        </w:rPr>
      </w:pPr>
      <w:r>
        <w:rPr>
          <w:rFonts w:hint="eastAsia" w:ascii="宋体" w:hAnsi="宋体" w:eastAsia="宋体" w:cs="宋体"/>
          <w:sz w:val="21"/>
          <w:szCs w:val="21"/>
        </w:rPr>
        <w:t>（1）属于“节能产品政府采购清单”中品目的产品，提供“节能产品政府采购清单（第___期）”中投标产品所在清单页并加盖投标人公章，节能清单在中国政府采购网（www.ccgp.gov .cn）、国家发展改革委网站（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"http://hzs.nd" </w:instrText>
      </w:r>
      <w:r>
        <w:rPr>
          <w:rFonts w:hint="eastAsia" w:ascii="宋体" w:hAnsi="宋体" w:eastAsia="宋体" w:cs="宋体"/>
          <w:sz w:val="21"/>
          <w:szCs w:val="21"/>
        </w:rPr>
        <w:fldChar w:fldCharType="separate"/>
      </w:r>
      <w:r>
        <w:rPr>
          <w:rFonts w:hint="eastAsia" w:ascii="宋体" w:hAnsi="宋体" w:eastAsia="宋体" w:cs="宋体"/>
          <w:sz w:val="21"/>
          <w:szCs w:val="21"/>
        </w:rPr>
        <w:t>hzs.nd</w:t>
      </w:r>
      <w:r>
        <w:rPr>
          <w:rFonts w:hint="eastAsia" w:ascii="宋体" w:hAnsi="宋体" w:eastAsia="宋体" w:cs="宋体"/>
          <w:sz w:val="21"/>
          <w:szCs w:val="21"/>
        </w:rPr>
        <w:fldChar w:fldCharType="end"/>
      </w:r>
      <w:r>
        <w:rPr>
          <w:rFonts w:hint="eastAsia" w:ascii="宋体" w:hAnsi="宋体" w:eastAsia="宋体" w:cs="宋体"/>
          <w:sz w:val="21"/>
          <w:szCs w:val="21"/>
        </w:rPr>
        <w:t xml:space="preserve"> rc.gv.cn）、中国质量认证中心网站（www.cqc.com.cn）上发布；</w:t>
      </w:r>
    </w:p>
    <w:p>
      <w:pPr>
        <w:pStyle w:val="22"/>
        <w:snapToGrid w:val="0"/>
        <w:spacing w:line="360" w:lineRule="auto"/>
        <w:ind w:left="360" w:right="120" w:rightChars="57"/>
        <w:jc w:val="left"/>
        <w:rPr>
          <w:rFonts w:hint="eastAsia" w:ascii="宋体" w:hAnsi="宋体" w:eastAsia="宋体" w:cs="宋体"/>
          <w:sz w:val="21"/>
          <w:szCs w:val="21"/>
        </w:rPr>
      </w:pPr>
      <w:r>
        <w:rPr>
          <w:rFonts w:hint="eastAsia" w:ascii="宋体" w:hAnsi="宋体" w:eastAsia="宋体" w:cs="宋体"/>
          <w:sz w:val="21"/>
          <w:szCs w:val="21"/>
        </w:rPr>
        <w:t>（2）属于“环境标志产品政府采购清单”中品目的产品，提供最新“环境标志产品政府采购清单”中投标产品所在清单页并加盖投标人公章，清单在中国政府采购网（www.ccgp.gov.cn）、国家环境保护总局网（www.sepa.gov.cn）、中国绿色采购网（www.cgpn. cn）上发布。</w:t>
      </w:r>
    </w:p>
    <w:p>
      <w:pPr>
        <w:spacing w:line="400" w:lineRule="exact"/>
        <w:rPr>
          <w:rFonts w:hint="eastAsia" w:ascii="宋体" w:hAnsi="宋体" w:eastAsia="宋体" w:cs="宋体"/>
          <w:sz w:val="21"/>
          <w:szCs w:val="21"/>
        </w:rPr>
      </w:pPr>
    </w:p>
    <w:p>
      <w:pPr>
        <w:spacing w:line="400" w:lineRule="exact"/>
        <w:ind w:firstLine="3150" w:firstLineChars="1500"/>
        <w:rPr>
          <w:rFonts w:hint="eastAsia" w:ascii="宋体" w:hAnsi="宋体" w:eastAsia="宋体" w:cs="宋体"/>
          <w:sz w:val="21"/>
          <w:szCs w:val="21"/>
        </w:rPr>
      </w:pPr>
      <w:r>
        <w:rPr>
          <w:rFonts w:hint="eastAsia" w:ascii="宋体" w:hAnsi="宋体" w:eastAsia="宋体" w:cs="宋体"/>
          <w:sz w:val="21"/>
          <w:szCs w:val="21"/>
        </w:rPr>
        <w:t>投标人名称（并加盖公章）：</w:t>
      </w:r>
    </w:p>
    <w:p>
      <w:pPr>
        <w:spacing w:line="400" w:lineRule="exact"/>
        <w:ind w:firstLine="539" w:firstLineChars="257"/>
        <w:rPr>
          <w:rFonts w:hint="eastAsia" w:ascii="宋体" w:hAnsi="宋体" w:eastAsia="宋体" w:cs="宋体"/>
          <w:sz w:val="21"/>
          <w:szCs w:val="21"/>
        </w:rPr>
      </w:pPr>
    </w:p>
    <w:p>
      <w:pPr>
        <w:spacing w:line="400" w:lineRule="exact"/>
        <w:ind w:firstLine="2744" w:firstLineChars="1307"/>
        <w:rPr>
          <w:rFonts w:hint="eastAsia" w:ascii="宋体" w:hAnsi="宋体" w:eastAsia="宋体" w:cs="宋体"/>
          <w:sz w:val="21"/>
          <w:szCs w:val="21"/>
        </w:rPr>
      </w:pPr>
      <w:r>
        <w:rPr>
          <w:rFonts w:hint="eastAsia" w:ascii="宋体" w:hAnsi="宋体" w:eastAsia="宋体" w:cs="宋体"/>
          <w:sz w:val="21"/>
          <w:szCs w:val="21"/>
        </w:rPr>
        <w:t>投标人法定代表人或其委托人签名或印鉴：</w:t>
      </w:r>
    </w:p>
    <w:p>
      <w:pPr>
        <w:spacing w:line="400" w:lineRule="exact"/>
        <w:ind w:firstLine="539" w:firstLineChars="257"/>
        <w:rPr>
          <w:rFonts w:hint="eastAsia" w:ascii="宋体" w:hAnsi="宋体" w:eastAsia="宋体" w:cs="宋体"/>
          <w:sz w:val="21"/>
          <w:szCs w:val="21"/>
        </w:rPr>
      </w:pPr>
    </w:p>
    <w:p>
      <w:pPr>
        <w:spacing w:line="360" w:lineRule="auto"/>
        <w:ind w:left="645" w:leftChars="307" w:firstLine="3675" w:firstLineChars="1750"/>
        <w:rPr>
          <w:rFonts w:hint="eastAsia" w:ascii="宋体" w:hAnsi="宋体" w:eastAsia="宋体" w:cs="宋体"/>
          <w:sz w:val="21"/>
          <w:szCs w:val="21"/>
        </w:rPr>
      </w:pPr>
      <w:r>
        <w:rPr>
          <w:rFonts w:hint="eastAsia" w:ascii="宋体" w:hAnsi="宋体" w:eastAsia="宋体" w:cs="宋体"/>
          <w:sz w:val="21"/>
          <w:szCs w:val="21"/>
        </w:rPr>
        <w:t>日期：</w:t>
      </w: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格式14</w:t>
      </w:r>
    </w:p>
    <w:p>
      <w:pPr>
        <w:pStyle w:val="58"/>
        <w:rPr>
          <w:rFonts w:hint="eastAsia" w:ascii="宋体" w:hAnsi="宋体" w:eastAsia="宋体" w:cs="宋体"/>
          <w:sz w:val="21"/>
          <w:szCs w:val="21"/>
        </w:rPr>
      </w:pPr>
    </w:p>
    <w:p>
      <w:pPr>
        <w:outlineLvl w:val="1"/>
        <w:rPr>
          <w:rFonts w:hint="eastAsia" w:ascii="宋体" w:hAnsi="宋体" w:eastAsia="宋体" w:cs="宋体"/>
          <w:b/>
          <w:sz w:val="21"/>
          <w:szCs w:val="21"/>
        </w:rPr>
      </w:pPr>
      <w:r>
        <w:rPr>
          <w:rFonts w:hint="eastAsia" w:ascii="宋体" w:hAnsi="宋体" w:eastAsia="宋体" w:cs="宋体"/>
          <w:b/>
          <w:sz w:val="21"/>
          <w:szCs w:val="21"/>
        </w:rPr>
        <w:t>实质性响应一览表（如有）</w:t>
      </w:r>
    </w:p>
    <w:p>
      <w:pPr>
        <w:spacing w:before="50" w:after="188" w:line="400" w:lineRule="exact"/>
        <w:rPr>
          <w:rFonts w:hint="eastAsia" w:ascii="宋体" w:hAnsi="宋体" w:eastAsia="宋体" w:cs="宋体"/>
          <w:sz w:val="21"/>
          <w:szCs w:val="21"/>
        </w:rPr>
      </w:pPr>
      <w:r>
        <w:rPr>
          <w:rFonts w:hint="eastAsia" w:ascii="宋体" w:hAnsi="宋体" w:eastAsia="宋体" w:cs="宋体"/>
          <w:sz w:val="21"/>
          <w:szCs w:val="21"/>
        </w:rPr>
        <w:t>项目编号：</w:t>
      </w:r>
    </w:p>
    <w:tbl>
      <w:tblPr>
        <w:tblStyle w:val="45"/>
        <w:tblW w:w="9801" w:type="dxa"/>
        <w:jc w:val="center"/>
        <w:tblLayout w:type="fixed"/>
        <w:tblCellMar>
          <w:top w:w="0" w:type="dxa"/>
          <w:left w:w="30" w:type="dxa"/>
          <w:bottom w:w="0" w:type="dxa"/>
          <w:right w:w="30" w:type="dxa"/>
        </w:tblCellMar>
      </w:tblPr>
      <w:tblGrid>
        <w:gridCol w:w="686"/>
        <w:gridCol w:w="2736"/>
        <w:gridCol w:w="2835"/>
        <w:gridCol w:w="2126"/>
        <w:gridCol w:w="1418"/>
      </w:tblGrid>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Cs/>
                <w:sz w:val="21"/>
                <w:szCs w:val="21"/>
              </w:rPr>
            </w:pPr>
            <w:r>
              <w:rPr>
                <w:rFonts w:hint="eastAsia" w:ascii="宋体" w:hAnsi="宋体" w:eastAsia="宋体" w:cs="宋体"/>
                <w:bCs/>
                <w:sz w:val="21"/>
                <w:szCs w:val="21"/>
              </w:rPr>
              <w:t>招标文件要求</w:t>
            </w:r>
          </w:p>
        </w:tc>
        <w:tc>
          <w:tcPr>
            <w:tcW w:w="2835"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投标人响应情况描述</w:t>
            </w:r>
          </w:p>
        </w:tc>
        <w:tc>
          <w:tcPr>
            <w:tcW w:w="2126"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偏离说明（正偏离/完全响应/负偏离）</w:t>
            </w:r>
          </w:p>
        </w:tc>
        <w:tc>
          <w:tcPr>
            <w:tcW w:w="1418" w:type="dxa"/>
            <w:tcBorders>
              <w:top w:val="single" w:color="auto" w:sz="6" w:space="0"/>
              <w:left w:val="single" w:color="auto" w:sz="6" w:space="0"/>
              <w:bottom w:val="single" w:color="auto" w:sz="6" w:space="0"/>
              <w:right w:val="single" w:color="auto" w:sz="6" w:space="0"/>
            </w:tcBorders>
            <w:vAlign w:val="center"/>
          </w:tcPr>
          <w:p>
            <w:pPr>
              <w:spacing w:line="300" w:lineRule="auto"/>
              <w:jc w:val="center"/>
              <w:rPr>
                <w:rFonts w:hint="eastAsia" w:ascii="宋体" w:hAnsi="宋体" w:eastAsia="宋体" w:cs="宋体"/>
                <w:sz w:val="21"/>
                <w:szCs w:val="21"/>
              </w:rPr>
            </w:pPr>
            <w:r>
              <w:rPr>
                <w:rFonts w:hint="eastAsia" w:ascii="宋体" w:hAnsi="宋体" w:eastAsia="宋体" w:cs="宋体"/>
                <w:b/>
                <w:sz w:val="21"/>
                <w:szCs w:val="21"/>
              </w:rPr>
              <w:t>证明材料</w:t>
            </w: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835"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835"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835"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835"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73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835"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pPr>
              <w:spacing w:before="50" w:after="188" w:line="400" w:lineRule="exact"/>
              <w:jc w:val="center"/>
              <w:rPr>
                <w:rFonts w:hint="eastAsia" w:ascii="宋体" w:hAnsi="宋体" w:eastAsia="宋体" w:cs="宋体"/>
                <w:b/>
                <w:bCs/>
                <w:sz w:val="21"/>
                <w:szCs w:val="21"/>
              </w:rPr>
            </w:pPr>
          </w:p>
        </w:tc>
      </w:tr>
    </w:tbl>
    <w:p>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注：如招标文件中标有“★”的内容，请在上表填写，并作出一一响应。若有一项带“★”的指标要求未响应或不满足，其投标将按无效投标处理。如无带“★”的，请留空。</w:t>
      </w:r>
    </w:p>
    <w:p>
      <w:pPr>
        <w:spacing w:line="400" w:lineRule="exact"/>
        <w:ind w:firstLine="310" w:firstLineChars="148"/>
        <w:rPr>
          <w:rFonts w:hint="eastAsia" w:ascii="宋体" w:hAnsi="宋体" w:eastAsia="宋体" w:cs="宋体"/>
          <w:sz w:val="21"/>
          <w:szCs w:val="21"/>
        </w:rPr>
      </w:pPr>
    </w:p>
    <w:p>
      <w:pPr>
        <w:spacing w:line="400" w:lineRule="exact"/>
        <w:ind w:firstLine="310" w:firstLineChars="148"/>
        <w:rPr>
          <w:rFonts w:hint="eastAsia" w:ascii="宋体" w:hAnsi="宋体" w:eastAsia="宋体" w:cs="宋体"/>
          <w:sz w:val="21"/>
          <w:szCs w:val="21"/>
        </w:rPr>
      </w:pPr>
    </w:p>
    <w:p>
      <w:pPr>
        <w:spacing w:line="40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投标人名称（并加盖公章）：</w:t>
      </w:r>
    </w:p>
    <w:p>
      <w:pPr>
        <w:spacing w:line="400" w:lineRule="exact"/>
        <w:ind w:firstLine="539" w:firstLineChars="257"/>
        <w:rPr>
          <w:rFonts w:hint="eastAsia" w:ascii="宋体" w:hAnsi="宋体" w:eastAsia="宋体" w:cs="宋体"/>
          <w:sz w:val="21"/>
          <w:szCs w:val="21"/>
        </w:rPr>
      </w:pPr>
    </w:p>
    <w:p>
      <w:pPr>
        <w:spacing w:line="40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投标人法定代表人或其委托人签名或印鉴： _____________</w:t>
      </w:r>
    </w:p>
    <w:p>
      <w:pPr>
        <w:spacing w:line="400" w:lineRule="exact"/>
        <w:ind w:firstLine="539" w:firstLineChars="257"/>
        <w:rPr>
          <w:rFonts w:hint="eastAsia" w:ascii="宋体" w:hAnsi="宋体" w:eastAsia="宋体" w:cs="宋体"/>
          <w:sz w:val="21"/>
          <w:szCs w:val="21"/>
        </w:rPr>
      </w:pPr>
    </w:p>
    <w:p>
      <w:pPr>
        <w:spacing w:line="40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日期：</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pStyle w:val="58"/>
        <w:rPr>
          <w:rFonts w:hint="eastAsia" w:ascii="宋体" w:hAnsi="宋体" w:eastAsia="宋体" w:cs="宋体"/>
          <w:sz w:val="21"/>
          <w:szCs w:val="21"/>
        </w:rPr>
      </w:pPr>
    </w:p>
    <w:p>
      <w:pPr>
        <w:spacing w:line="440" w:lineRule="exact"/>
        <w:rPr>
          <w:rFonts w:hint="eastAsia" w:ascii="宋体" w:hAnsi="宋体" w:eastAsia="宋体" w:cs="宋体"/>
          <w:spacing w:val="11"/>
          <w:sz w:val="21"/>
          <w:szCs w:val="21"/>
        </w:rPr>
      </w:pPr>
    </w:p>
    <w:p>
      <w:pPr>
        <w:spacing w:line="440" w:lineRule="exact"/>
        <w:rPr>
          <w:rFonts w:hint="eastAsia" w:ascii="宋体" w:hAnsi="宋体" w:eastAsia="宋体" w:cs="宋体"/>
          <w:spacing w:val="11"/>
          <w:sz w:val="21"/>
          <w:szCs w:val="21"/>
        </w:rPr>
      </w:pPr>
    </w:p>
    <w:p>
      <w:pPr>
        <w:spacing w:line="440" w:lineRule="exact"/>
        <w:rPr>
          <w:rFonts w:hint="eastAsia" w:ascii="宋体" w:hAnsi="宋体" w:eastAsia="宋体" w:cs="宋体"/>
          <w:b/>
          <w:bCs/>
          <w:sz w:val="21"/>
          <w:szCs w:val="21"/>
        </w:rPr>
      </w:pPr>
    </w:p>
    <w:p>
      <w:pPr>
        <w:spacing w:line="440" w:lineRule="exact"/>
        <w:rPr>
          <w:rFonts w:hint="eastAsia" w:ascii="宋体" w:hAnsi="宋体" w:eastAsia="宋体" w:cs="宋体"/>
          <w:b/>
          <w:bCs/>
          <w:sz w:val="21"/>
          <w:szCs w:val="21"/>
        </w:rPr>
      </w:pPr>
    </w:p>
    <w:p>
      <w:pPr>
        <w:spacing w:line="360" w:lineRule="auto"/>
        <w:rPr>
          <w:rFonts w:hint="eastAsia" w:ascii="宋体" w:hAnsi="宋体" w:eastAsia="宋体" w:cs="宋体"/>
          <w:kern w:val="0"/>
          <w:sz w:val="21"/>
          <w:szCs w:val="21"/>
        </w:rPr>
      </w:pPr>
    </w:p>
    <w:p>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格式15</w:t>
      </w:r>
    </w:p>
    <w:p>
      <w:pPr>
        <w:spacing w:line="440" w:lineRule="exact"/>
        <w:rPr>
          <w:rFonts w:hint="eastAsia" w:ascii="宋体" w:hAnsi="宋体" w:eastAsia="宋体" w:cs="宋体"/>
          <w:b/>
          <w:bCs/>
          <w:sz w:val="21"/>
          <w:szCs w:val="21"/>
        </w:rPr>
      </w:pPr>
    </w:p>
    <w:p>
      <w:pPr>
        <w:spacing w:line="440" w:lineRule="exact"/>
        <w:rPr>
          <w:rFonts w:hint="eastAsia" w:ascii="宋体" w:hAnsi="宋体" w:eastAsia="宋体" w:cs="宋体"/>
          <w:b/>
          <w:bCs/>
          <w:sz w:val="21"/>
          <w:szCs w:val="21"/>
        </w:rPr>
      </w:pPr>
    </w:p>
    <w:p>
      <w:pPr>
        <w:spacing w:line="440" w:lineRule="exact"/>
        <w:rPr>
          <w:rFonts w:hint="eastAsia" w:ascii="宋体" w:hAnsi="宋体" w:eastAsia="宋体" w:cs="宋体"/>
          <w:b/>
          <w:bCs/>
          <w:sz w:val="21"/>
          <w:szCs w:val="21"/>
        </w:rPr>
      </w:pPr>
    </w:p>
    <w:p>
      <w:pPr>
        <w:spacing w:line="440" w:lineRule="exact"/>
        <w:rPr>
          <w:rFonts w:hint="eastAsia" w:ascii="宋体" w:hAnsi="宋体" w:eastAsia="宋体" w:cs="宋体"/>
          <w:b/>
          <w:bCs/>
          <w:sz w:val="21"/>
          <w:szCs w:val="21"/>
        </w:rPr>
      </w:pPr>
      <w:r>
        <w:rPr>
          <w:rFonts w:hint="eastAsia" w:ascii="宋体" w:hAnsi="宋体" w:eastAsia="宋体" w:cs="宋体"/>
          <w:b/>
          <w:bCs/>
          <w:sz w:val="21"/>
          <w:szCs w:val="21"/>
        </w:rPr>
        <w:t>投标人认为有必要的其他资料。（如有）</w:t>
      </w: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投标人名称（并加盖公章）：</w:t>
      </w:r>
    </w:p>
    <w:p>
      <w:pPr>
        <w:spacing w:line="360" w:lineRule="auto"/>
        <w:ind w:left="748" w:hanging="567"/>
        <w:rPr>
          <w:rFonts w:hint="eastAsia" w:ascii="宋体" w:hAnsi="宋体" w:eastAsia="宋体" w:cs="宋体"/>
          <w:sz w:val="21"/>
          <w:szCs w:val="21"/>
        </w:rPr>
      </w:pPr>
      <w:r>
        <w:rPr>
          <w:rFonts w:hint="eastAsia" w:ascii="宋体" w:hAnsi="宋体" w:eastAsia="宋体" w:cs="宋体"/>
          <w:sz w:val="21"/>
          <w:szCs w:val="21"/>
        </w:rPr>
        <w:t>投标人法定代表人或其委托人签名或印鉴： _____________</w:t>
      </w:r>
    </w:p>
    <w:p>
      <w:pPr>
        <w:autoSpaceDE w:val="0"/>
        <w:autoSpaceDN w:val="0"/>
        <w:spacing w:line="400" w:lineRule="exact"/>
        <w:ind w:right="893" w:firstLine="210" w:firstLineChars="100"/>
        <w:textAlignment w:val="bottom"/>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rPr>
        <w:br w:type="page"/>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b/>
          <w:spacing w:val="11"/>
          <w:sz w:val="21"/>
          <w:szCs w:val="21"/>
        </w:rPr>
        <w:t xml:space="preserve">附件 询问函、质疑函格式 </w:t>
      </w:r>
    </w:p>
    <w:p>
      <w:pPr>
        <w:spacing w:line="360" w:lineRule="auto"/>
        <w:rPr>
          <w:rFonts w:hint="eastAsia" w:ascii="宋体" w:hAnsi="宋体" w:eastAsia="宋体" w:cs="宋体"/>
          <w:b/>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b/>
          <w:spacing w:val="11"/>
          <w:sz w:val="21"/>
          <w:szCs w:val="21"/>
        </w:rPr>
        <w:t>说明：本部分格式为投标人提交询问函、质疑函时使用，不属于投标文件格式的组成部分。</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1：询问函格式  </w:t>
      </w:r>
    </w:p>
    <w:p>
      <w:pPr>
        <w:spacing w:line="360" w:lineRule="auto"/>
        <w:jc w:val="center"/>
        <w:rPr>
          <w:rFonts w:hint="eastAsia" w:ascii="宋体" w:hAnsi="宋体" w:eastAsia="宋体" w:cs="宋体"/>
          <w:b/>
          <w:spacing w:val="11"/>
          <w:sz w:val="21"/>
          <w:szCs w:val="21"/>
        </w:rPr>
      </w:pP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询问函</w:t>
      </w:r>
    </w:p>
    <w:p>
      <w:pPr>
        <w:spacing w:line="360" w:lineRule="auto"/>
        <w:rPr>
          <w:rFonts w:hint="eastAsia" w:ascii="宋体" w:hAnsi="宋体" w:eastAsia="宋体" w:cs="宋体"/>
          <w:spacing w:val="11"/>
          <w:sz w:val="21"/>
          <w:szCs w:val="21"/>
        </w:rPr>
      </w:pPr>
      <w:r>
        <w:rPr>
          <w:rFonts w:hint="eastAsia" w:ascii="宋体" w:hAnsi="宋体" w:eastAsia="宋体" w:cs="宋体"/>
          <w:sz w:val="21"/>
          <w:szCs w:val="21"/>
        </w:rPr>
        <w:t>湛江市腾商招标代理有限公司</w:t>
      </w:r>
      <w:r>
        <w:rPr>
          <w:rFonts w:hint="eastAsia" w:ascii="宋体" w:hAnsi="宋体" w:eastAsia="宋体" w:cs="宋体"/>
          <w:spacing w:val="11"/>
          <w:sz w:val="21"/>
          <w:szCs w:val="21"/>
        </w:rPr>
        <w:t xml:space="preserve">：  </w:t>
      </w:r>
    </w:p>
    <w:p>
      <w:p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我单位已报名并准备参与（项目名称（项目编号： ）的投标（或报价）活动，现有以下几个内容（或条款）存在疑问（或无法理解），特提出询问。  </w:t>
      </w:r>
    </w:p>
    <w:p>
      <w:pPr>
        <w:numPr>
          <w:ilvl w:val="0"/>
          <w:numId w:val="18"/>
        </w:num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_____________________（事项一）  </w:t>
      </w:r>
    </w:p>
    <w:p>
      <w:pPr>
        <w:numPr>
          <w:ilvl w:val="0"/>
          <w:numId w:val="19"/>
        </w:num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____________________（问题或条款内容）  </w:t>
      </w:r>
    </w:p>
    <w:p>
      <w:pPr>
        <w:numPr>
          <w:ilvl w:val="0"/>
          <w:numId w:val="19"/>
        </w:num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____________________（说明疑问或无法理解原因）  </w:t>
      </w:r>
    </w:p>
    <w:p>
      <w:pPr>
        <w:numPr>
          <w:ilvl w:val="0"/>
          <w:numId w:val="19"/>
        </w:num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____________________（建议）  </w:t>
      </w:r>
    </w:p>
    <w:p>
      <w:pPr>
        <w:numPr>
          <w:ilvl w:val="0"/>
          <w:numId w:val="18"/>
        </w:numPr>
        <w:spacing w:line="360" w:lineRule="auto"/>
        <w:ind w:firstLine="464" w:firstLine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_____________________（事项二） </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b/>
          <w:spacing w:val="11"/>
          <w:sz w:val="21"/>
          <w:szCs w:val="21"/>
        </w:rPr>
        <w:t>......</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随附相关证明材料如下：（目录）。  </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询问人：（公章）  </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法定代表人（授权代表）：  </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地址/邮编：  </w:t>
      </w:r>
    </w:p>
    <w:p>
      <w:pPr>
        <w:spacing w:line="360" w:lineRule="auto"/>
        <w:ind w:left="420" w:leftChars="200"/>
        <w:rPr>
          <w:rFonts w:hint="eastAsia" w:ascii="宋体" w:hAnsi="宋体" w:eastAsia="宋体" w:cs="宋体"/>
          <w:spacing w:val="11"/>
          <w:sz w:val="21"/>
          <w:szCs w:val="21"/>
        </w:rPr>
      </w:pPr>
      <w:r>
        <w:rPr>
          <w:rFonts w:hint="eastAsia" w:ascii="宋体" w:hAnsi="宋体" w:eastAsia="宋体" w:cs="宋体"/>
          <w:spacing w:val="11"/>
          <w:sz w:val="21"/>
          <w:szCs w:val="21"/>
        </w:rPr>
        <w:t xml:space="preserve">电话/传真： </w:t>
      </w:r>
    </w:p>
    <w:p>
      <w:pPr>
        <w:spacing w:line="360" w:lineRule="auto"/>
        <w:ind w:left="420" w:leftChars="200"/>
        <w:jc w:val="right"/>
        <w:rPr>
          <w:rFonts w:hint="eastAsia" w:ascii="宋体" w:hAnsi="宋体" w:eastAsia="宋体" w:cs="宋体"/>
          <w:spacing w:val="11"/>
          <w:sz w:val="21"/>
          <w:szCs w:val="21"/>
        </w:rPr>
      </w:pPr>
      <w:r>
        <w:rPr>
          <w:rFonts w:hint="eastAsia" w:ascii="宋体" w:hAnsi="宋体" w:eastAsia="宋体" w:cs="宋体"/>
          <w:spacing w:val="11"/>
          <w:sz w:val="21"/>
          <w:szCs w:val="21"/>
        </w:rPr>
        <w:t xml:space="preserve"> 年  月  日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br w:type="page"/>
      </w:r>
    </w:p>
    <w:p>
      <w:pPr>
        <w:spacing w:line="360" w:lineRule="auto"/>
        <w:rPr>
          <w:rFonts w:hint="eastAsia" w:ascii="宋体" w:hAnsi="宋体" w:eastAsia="宋体" w:cs="宋体"/>
          <w:spacing w:val="11"/>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2：质疑函格式 </w:t>
      </w:r>
    </w:p>
    <w:p>
      <w:pPr>
        <w:spacing w:line="360" w:lineRule="auto"/>
        <w:jc w:val="center"/>
        <w:rPr>
          <w:rFonts w:hint="eastAsia" w:ascii="宋体" w:hAnsi="宋体" w:eastAsia="宋体" w:cs="宋体"/>
          <w:b/>
          <w:spacing w:val="11"/>
          <w:sz w:val="21"/>
          <w:szCs w:val="21"/>
        </w:rPr>
      </w:pPr>
      <w:r>
        <w:rPr>
          <w:rFonts w:hint="eastAsia" w:ascii="宋体" w:hAnsi="宋体" w:eastAsia="宋体" w:cs="宋体"/>
          <w:b/>
          <w:spacing w:val="11"/>
          <w:sz w:val="21"/>
          <w:szCs w:val="21"/>
        </w:rPr>
        <w:t xml:space="preserve">质疑函 </w:t>
      </w:r>
    </w:p>
    <w:p>
      <w:pPr>
        <w:spacing w:line="360" w:lineRule="auto"/>
        <w:jc w:val="center"/>
        <w:rPr>
          <w:rFonts w:hint="eastAsia" w:ascii="宋体" w:hAnsi="宋体" w:eastAsia="宋体" w:cs="宋体"/>
          <w:b/>
          <w:spacing w:val="11"/>
          <w:sz w:val="21"/>
          <w:szCs w:val="21"/>
        </w:rPr>
      </w:pPr>
    </w:p>
    <w:p>
      <w:pPr>
        <w:numPr>
          <w:ilvl w:val="0"/>
          <w:numId w:val="20"/>
        </w:num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质疑供应商基本信息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质疑供应商：</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地址：       邮编：</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联系人：      联系电话：</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授权代表：</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联系电话：</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地址：   邮编：</w:t>
      </w:r>
    </w:p>
    <w:p>
      <w:pPr>
        <w:numPr>
          <w:ilvl w:val="0"/>
          <w:numId w:val="20"/>
        </w:num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质疑项目基本情况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质疑项目的名称：</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质疑项目的编号：   包号：</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招标人名称：</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招标文件获取日期：                               </w:t>
      </w:r>
    </w:p>
    <w:p>
      <w:pPr>
        <w:numPr>
          <w:ilvl w:val="0"/>
          <w:numId w:val="20"/>
        </w:num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质疑事项具体内容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质疑事项1：</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事实依据：</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法律依据：</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质疑事项2  </w:t>
      </w:r>
    </w:p>
    <w:p>
      <w:pPr>
        <w:spacing w:line="360" w:lineRule="auto"/>
        <w:rPr>
          <w:rFonts w:hint="eastAsia" w:ascii="宋体" w:hAnsi="宋体" w:eastAsia="宋体" w:cs="宋体"/>
          <w:b/>
          <w:spacing w:val="11"/>
          <w:sz w:val="21"/>
          <w:szCs w:val="21"/>
        </w:rPr>
      </w:pPr>
      <w:r>
        <w:rPr>
          <w:rFonts w:hint="eastAsia" w:ascii="宋体" w:hAnsi="宋体" w:eastAsia="宋体" w:cs="宋体"/>
          <w:b/>
          <w:spacing w:val="11"/>
          <w:sz w:val="21"/>
          <w:szCs w:val="21"/>
        </w:rPr>
        <w:t>......</w:t>
      </w:r>
    </w:p>
    <w:p>
      <w:pPr>
        <w:numPr>
          <w:ilvl w:val="0"/>
          <w:numId w:val="20"/>
        </w:num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与质疑事项相关的质疑请求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请求：</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签字(签章)：                           公章：  </w:t>
      </w:r>
    </w:p>
    <w:p>
      <w:pPr>
        <w:spacing w:line="360" w:lineRule="auto"/>
        <w:rPr>
          <w:rFonts w:hint="eastAsia" w:ascii="宋体" w:hAnsi="宋体" w:eastAsia="宋体" w:cs="宋体"/>
          <w:spacing w:val="11"/>
          <w:sz w:val="21"/>
          <w:szCs w:val="21"/>
        </w:rPr>
      </w:pPr>
      <w:r>
        <w:rPr>
          <w:rFonts w:hint="eastAsia" w:ascii="宋体" w:hAnsi="宋体" w:eastAsia="宋体" w:cs="宋体"/>
          <w:spacing w:val="11"/>
          <w:sz w:val="21"/>
          <w:szCs w:val="21"/>
        </w:rPr>
        <w:t xml:space="preserve">日期：  </w:t>
      </w:r>
    </w:p>
    <w:p>
      <w:pPr>
        <w:spacing w:line="360" w:lineRule="auto"/>
        <w:ind w:firstLine="420" w:firstLineChars="200"/>
        <w:rPr>
          <w:rFonts w:hint="eastAsia" w:ascii="宋体" w:hAnsi="宋体" w:eastAsia="宋体" w:cs="宋体"/>
          <w:spacing w:val="11"/>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page">
                  <wp:posOffset>556260</wp:posOffset>
                </wp:positionH>
                <wp:positionV relativeFrom="page">
                  <wp:posOffset>7924165</wp:posOffset>
                </wp:positionV>
                <wp:extent cx="6489700" cy="1840230"/>
                <wp:effectExtent l="0" t="0" r="0" b="0"/>
                <wp:wrapThrough wrapText="bothSides">
                  <wp:wrapPolygon>
                    <wp:start x="21592" y="-2"/>
                    <wp:lineTo x="0" y="0"/>
                    <wp:lineTo x="0" y="21600"/>
                    <wp:lineTo x="21592" y="21602"/>
                    <wp:lineTo x="8" y="21602"/>
                    <wp:lineTo x="21600" y="21600"/>
                    <wp:lineTo x="21600" y="0"/>
                    <wp:lineTo x="8" y="-2"/>
                    <wp:lineTo x="21592" y="-2"/>
                  </wp:wrapPolygon>
                </wp:wrapThrough>
                <wp:docPr id="10"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6489700" cy="1840230"/>
                        </a:xfrm>
                        <a:prstGeom prst="rect">
                          <a:avLst/>
                        </a:prstGeom>
                        <a:noFill/>
                        <a:ln>
                          <a:noFill/>
                        </a:ln>
                        <a:effectLst/>
                      </wps:spPr>
                      <wps:txbx>
                        <w:txbxContent>
                          <w:p>
                            <w:pPr>
                              <w:rPr>
                                <w:color w:val="000000"/>
                                <w:sz w:val="20"/>
                                <w:szCs w:val="24"/>
                              </w:rPr>
                            </w:pPr>
                          </w:p>
                        </w:txbxContent>
                      </wps:txbx>
                      <wps:bodyPr rot="0" vert="horz" wrap="square" lIns="91440" tIns="45720" rIns="91440" bIns="45720" anchor="t" anchorCtr="0" upright="1">
                        <a:noAutofit/>
                      </wps:bodyPr>
                    </wps:wsp>
                  </a:graphicData>
                </a:graphic>
              </wp:anchor>
            </w:drawing>
          </mc:Choice>
          <mc:Fallback>
            <w:pict>
              <v:shape id="文本框 21" o:spid="_x0000_s1026" o:spt="202" type="#_x0000_t202" style="position:absolute;left:0pt;margin-left:43.8pt;margin-top:623.95pt;height:144.9pt;width:511pt;mso-position-horizontal-relative:page;mso-position-vertical-relative:page;mso-wrap-distance-left:9pt;mso-wrap-distance-right:9pt;z-index:251659264;mso-width-relative:page;mso-height-relative:page;" filled="f" stroked="f" coordsize="21600,21600" wrapcoords="21592 -2 0 0 0 21600 21592 21602 8 21602 21600 21600 21600 0 8 -2 21592 -2" o:gfxdata="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AAmPfa&#10;AAAADQEAAA8AAAAAAAAAAQAgAAAAIgAAAGRycy9kb3ducmV2LnhtbFBLAQIUABQAAAAIAIdO4kBv&#10;2D1/HgIAACYEAAAOAAAAAAAAAAEAIAAAACkBAABkcnMvZTJvRG9jLnhtbFBLBQYAAAAABgAGAFkB&#10;AAC5BQAAAAA=&#10;">
                <v:fill on="f" focussize="0,0"/>
                <v:stroke on="f"/>
                <v:imagedata o:title=""/>
                <o:lock v:ext="edit" aspectratio="f"/>
                <v:textbox>
                  <w:txbxContent>
                    <w:p>
                      <w:pPr>
                        <w:rPr>
                          <w:color w:val="000000"/>
                          <w:sz w:val="20"/>
                          <w:szCs w:val="24"/>
                        </w:rPr>
                      </w:pPr>
                    </w:p>
                  </w:txbxContent>
                </v:textbox>
                <w10:wrap type="through"/>
              </v:shape>
            </w:pict>
          </mc:Fallback>
        </mc:AlternateContent>
      </w:r>
      <w:r>
        <w:rPr>
          <w:rFonts w:hint="eastAsia" w:ascii="宋体" w:hAnsi="宋体" w:eastAsia="宋体" w:cs="宋体"/>
          <w:spacing w:val="11"/>
          <w:sz w:val="21"/>
          <w:szCs w:val="21"/>
        </w:rPr>
        <w:t xml:space="preserve">附件： </w:t>
      </w:r>
    </w:p>
    <w:p>
      <w:pPr>
        <w:pStyle w:val="58"/>
        <w:rPr>
          <w:rFonts w:hint="eastAsia" w:ascii="宋体" w:hAnsi="宋体" w:eastAsia="宋体" w:cs="宋体"/>
          <w:sz w:val="21"/>
          <w:szCs w:val="21"/>
        </w:rPr>
      </w:pPr>
    </w:p>
    <w:p>
      <w:pPr>
        <w:pStyle w:val="58"/>
        <w:rPr>
          <w:rFonts w:hint="eastAsia" w:ascii="宋体" w:hAnsi="宋体" w:eastAsia="宋体" w:cs="宋体"/>
          <w:sz w:val="21"/>
          <w:szCs w:val="21"/>
        </w:rPr>
      </w:pPr>
    </w:p>
    <w:p>
      <w:pPr>
        <w:spacing w:line="360" w:lineRule="auto"/>
        <w:rPr>
          <w:rFonts w:hint="eastAsia" w:ascii="宋体" w:hAnsi="宋体" w:eastAsia="宋体" w:cs="宋体"/>
          <w:spacing w:val="11"/>
          <w:sz w:val="21"/>
          <w:szCs w:val="21"/>
        </w:rPr>
      </w:pPr>
      <w:r>
        <w:rPr>
          <w:rFonts w:hint="eastAsia" w:ascii="宋体" w:hAnsi="宋体" w:eastAsia="宋体" w:cs="宋体"/>
          <w:b/>
          <w:spacing w:val="11"/>
          <w:sz w:val="21"/>
          <w:szCs w:val="21"/>
        </w:rPr>
        <w:t>质疑函制作说明：</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供应商提出质疑时，应提交质疑函和必要的证明材料。  </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质疑供应商若对项目的某一分包进行质疑，质疑函中应列明具体分包号。  </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质疑函的质疑事项应具体、明确，并有必要的事实依据和法律依据。  </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质疑函的质疑请求应与质疑事项相关。  </w:t>
      </w:r>
    </w:p>
    <w:p>
      <w:pPr>
        <w:numPr>
          <w:ilvl w:val="0"/>
          <w:numId w:val="21"/>
        </w:numPr>
        <w:spacing w:line="360" w:lineRule="auto"/>
        <w:ind w:firstLine="528"/>
        <w:rPr>
          <w:rFonts w:hint="eastAsia" w:ascii="宋体" w:hAnsi="宋体" w:eastAsia="宋体" w:cs="宋体"/>
          <w:spacing w:val="11"/>
          <w:sz w:val="21"/>
          <w:szCs w:val="21"/>
        </w:rPr>
      </w:pPr>
      <w:r>
        <w:rPr>
          <w:rFonts w:hint="eastAsia" w:ascii="宋体" w:hAnsi="宋体" w:eastAsia="宋体" w:cs="宋体"/>
          <w:spacing w:val="11"/>
          <w:sz w:val="21"/>
          <w:szCs w:val="21"/>
        </w:rPr>
        <w:t xml:space="preserve">质疑供应商为自然人的，质疑函应由本人签字；质疑供应商为法人或者其他组织的，质疑函应由法定代表人、主要负责人，或者其授权代表签字或者盖章，并加盖公章。  </w:t>
      </w:r>
    </w:p>
    <w:p>
      <w:pPr>
        <w:pStyle w:val="92"/>
        <w:numPr>
          <w:ilvl w:val="0"/>
          <w:numId w:val="21"/>
        </w:numPr>
        <w:spacing w:line="360" w:lineRule="auto"/>
        <w:ind w:firstLineChars="0"/>
        <w:rPr>
          <w:rFonts w:hint="eastAsia" w:ascii="宋体" w:hAnsi="宋体" w:eastAsia="宋体" w:cs="宋体"/>
          <w:spacing w:val="11"/>
          <w:sz w:val="21"/>
          <w:szCs w:val="21"/>
        </w:rPr>
      </w:pPr>
      <w:r>
        <w:rPr>
          <w:rFonts w:hint="eastAsia" w:ascii="宋体" w:hAnsi="宋体" w:eastAsia="宋体" w:cs="宋体"/>
          <w:spacing w:val="11"/>
          <w:sz w:val="21"/>
          <w:szCs w:val="21"/>
        </w:rPr>
        <w:t>供应商应在提交的证明材料中对质疑点的内容作出相应的标识或以醒目的方式标明。</w:t>
      </w:r>
    </w:p>
    <w:p>
      <w:pPr>
        <w:pStyle w:val="58"/>
        <w:rPr>
          <w:rFonts w:hint="eastAsia" w:ascii="宋体" w:hAnsi="宋体" w:eastAsia="宋体" w:cs="宋体"/>
          <w:sz w:val="21"/>
          <w:szCs w:val="21"/>
        </w:rPr>
      </w:pP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9"/>
        <w:gridCol w:w="3000"/>
        <w:gridCol w:w="2887"/>
        <w:gridCol w:w="3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exact"/>
        </w:trPr>
        <w:tc>
          <w:tcPr>
            <w:tcW w:w="1029"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000"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证明材料名称</w:t>
            </w:r>
          </w:p>
        </w:tc>
        <w:tc>
          <w:tcPr>
            <w:tcW w:w="2887"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证明材料</w:t>
            </w:r>
          </w:p>
        </w:tc>
        <w:tc>
          <w:tcPr>
            <w:tcW w:w="3056"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证明对象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trPr>
        <w:tc>
          <w:tcPr>
            <w:tcW w:w="1029"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 </w:t>
            </w:r>
          </w:p>
        </w:tc>
        <w:tc>
          <w:tcPr>
            <w:tcW w:w="3000" w:type="dxa"/>
            <w:vAlign w:val="center"/>
          </w:tcPr>
          <w:p>
            <w:pPr>
              <w:rPr>
                <w:rFonts w:hint="eastAsia" w:ascii="宋体" w:hAnsi="宋体" w:eastAsia="宋体" w:cs="宋体"/>
                <w:color w:val="000000"/>
                <w:sz w:val="21"/>
                <w:szCs w:val="21"/>
              </w:rPr>
            </w:pPr>
          </w:p>
        </w:tc>
        <w:tc>
          <w:tcPr>
            <w:tcW w:w="2887" w:type="dxa"/>
            <w:vAlign w:val="center"/>
          </w:tcPr>
          <w:p>
            <w:pPr>
              <w:rPr>
                <w:rFonts w:hint="eastAsia" w:ascii="宋体" w:hAnsi="宋体" w:eastAsia="宋体" w:cs="宋体"/>
                <w:color w:val="000000"/>
                <w:sz w:val="21"/>
                <w:szCs w:val="21"/>
              </w:rPr>
            </w:pPr>
          </w:p>
        </w:tc>
        <w:tc>
          <w:tcPr>
            <w:tcW w:w="3056" w:type="dxa"/>
            <w:vAlign w:val="center"/>
          </w:tcPr>
          <w:p>
            <w:pP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trPr>
        <w:tc>
          <w:tcPr>
            <w:tcW w:w="1029"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 </w:t>
            </w:r>
          </w:p>
        </w:tc>
        <w:tc>
          <w:tcPr>
            <w:tcW w:w="3000" w:type="dxa"/>
            <w:vAlign w:val="center"/>
          </w:tcPr>
          <w:p>
            <w:pPr>
              <w:rPr>
                <w:rFonts w:hint="eastAsia" w:ascii="宋体" w:hAnsi="宋体" w:eastAsia="宋体" w:cs="宋体"/>
                <w:color w:val="000000"/>
                <w:sz w:val="21"/>
                <w:szCs w:val="21"/>
              </w:rPr>
            </w:pPr>
          </w:p>
        </w:tc>
        <w:tc>
          <w:tcPr>
            <w:tcW w:w="2887" w:type="dxa"/>
            <w:vAlign w:val="center"/>
          </w:tcPr>
          <w:p>
            <w:pPr>
              <w:rPr>
                <w:rFonts w:hint="eastAsia" w:ascii="宋体" w:hAnsi="宋体" w:eastAsia="宋体" w:cs="宋体"/>
                <w:color w:val="000000"/>
                <w:sz w:val="21"/>
                <w:szCs w:val="21"/>
              </w:rPr>
            </w:pPr>
          </w:p>
        </w:tc>
        <w:tc>
          <w:tcPr>
            <w:tcW w:w="3056" w:type="dxa"/>
            <w:vAlign w:val="center"/>
          </w:tcPr>
          <w:p>
            <w:pP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exact"/>
        </w:trPr>
        <w:tc>
          <w:tcPr>
            <w:tcW w:w="1029" w:type="dxa"/>
            <w:vAlign w:val="center"/>
          </w:tcPr>
          <w:p>
            <w:pPr>
              <w:spacing w:line="360" w:lineRule="auto"/>
              <w:rPr>
                <w:rFonts w:hint="eastAsia" w:ascii="宋体" w:hAnsi="宋体" w:eastAsia="宋体" w:cs="宋体"/>
                <w:b/>
                <w:spacing w:val="11"/>
                <w:sz w:val="21"/>
                <w:szCs w:val="21"/>
              </w:rPr>
            </w:pPr>
            <w:r>
              <w:rPr>
                <w:rFonts w:hint="eastAsia" w:ascii="宋体" w:hAnsi="宋体" w:eastAsia="宋体" w:cs="宋体"/>
                <w:b/>
                <w:spacing w:val="11"/>
                <w:sz w:val="21"/>
                <w:szCs w:val="21"/>
              </w:rPr>
              <w:t>......</w:t>
            </w:r>
          </w:p>
          <w:p>
            <w:pPr>
              <w:rPr>
                <w:rFonts w:hint="eastAsia" w:ascii="宋体" w:hAnsi="宋体" w:eastAsia="宋体" w:cs="宋体"/>
                <w:color w:val="000000"/>
                <w:sz w:val="21"/>
                <w:szCs w:val="21"/>
              </w:rPr>
            </w:pPr>
          </w:p>
        </w:tc>
        <w:tc>
          <w:tcPr>
            <w:tcW w:w="3000" w:type="dxa"/>
            <w:vAlign w:val="center"/>
          </w:tcPr>
          <w:p>
            <w:pPr>
              <w:rPr>
                <w:rFonts w:hint="eastAsia" w:ascii="宋体" w:hAnsi="宋体" w:eastAsia="宋体" w:cs="宋体"/>
                <w:color w:val="000000"/>
                <w:sz w:val="21"/>
                <w:szCs w:val="21"/>
              </w:rPr>
            </w:pPr>
          </w:p>
        </w:tc>
        <w:tc>
          <w:tcPr>
            <w:tcW w:w="2887" w:type="dxa"/>
            <w:vAlign w:val="center"/>
          </w:tcPr>
          <w:p>
            <w:pPr>
              <w:rPr>
                <w:rFonts w:hint="eastAsia" w:ascii="宋体" w:hAnsi="宋体" w:eastAsia="宋体" w:cs="宋体"/>
                <w:color w:val="000000"/>
                <w:sz w:val="21"/>
                <w:szCs w:val="21"/>
              </w:rPr>
            </w:pPr>
          </w:p>
        </w:tc>
        <w:tc>
          <w:tcPr>
            <w:tcW w:w="3056" w:type="dxa"/>
            <w:vAlign w:val="center"/>
          </w:tcPr>
          <w:p>
            <w:pPr>
              <w:rPr>
                <w:rFonts w:hint="eastAsia" w:ascii="宋体" w:hAnsi="宋体" w:eastAsia="宋体" w:cs="宋体"/>
                <w:color w:val="000000"/>
                <w:sz w:val="21"/>
                <w:szCs w:val="21"/>
              </w:rPr>
            </w:pPr>
          </w:p>
        </w:tc>
      </w:tr>
    </w:tbl>
    <w:p>
      <w:pPr>
        <w:pStyle w:val="58"/>
        <w:rPr>
          <w:rFonts w:hint="eastAsia" w:ascii="宋体" w:hAnsi="宋体" w:eastAsia="宋体" w:cs="宋体"/>
          <w:sz w:val="21"/>
          <w:szCs w:val="21"/>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Book Antiqua">
    <w:panose1 w:val="02040602050305030304"/>
    <w:charset w:val="00"/>
    <w:family w:val="roman"/>
    <w:pitch w:val="default"/>
    <w:sig w:usb0="00000287" w:usb1="00000000" w:usb2="00000000" w:usb3="00000000" w:csb0="2000009F" w:csb1="DFD70000"/>
  </w:font>
  <w:font w:name="Futura Bk">
    <w:altName w:val="Courier New"/>
    <w:panose1 w:val="00000000000000000000"/>
    <w:charset w:val="00"/>
    <w:family w:val="auto"/>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8125" cy="1587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38125" cy="158750"/>
                      </a:xfrm>
                      <a:prstGeom prst="rect">
                        <a:avLst/>
                      </a:prstGeom>
                      <a:noFill/>
                      <a:ln>
                        <a:noFill/>
                      </a:ln>
                      <a:effectLst/>
                    </wps:spPr>
                    <wps:txbx>
                      <w:txbxContent>
                        <w:p>
                          <w:pPr>
                            <w:pStyle w:val="27"/>
                          </w:pPr>
                          <w:r>
                            <w:fldChar w:fldCharType="begin"/>
                          </w:r>
                          <w:r>
                            <w:instrText xml:space="preserve"> PAGE  \* MERGEFORMAT </w:instrText>
                          </w:r>
                          <w:r>
                            <w:fldChar w:fldCharType="separate"/>
                          </w:r>
                          <w:r>
                            <w:t>- 7 -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5pt;width:18.75pt;mso-position-horizontal:center;mso-position-horizontal-relative:margin;mso-wrap-style:none;z-index:251662336;mso-width-relative:page;mso-height-relative:page;" filled="f" stroked="f" coordsize="21600,21600" o:gfxdata="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XwihtEAAAADAQAADwAAAAAAAAABACAAAAAiAAAAZHJzL2Rvd25y&#10;ZXYueG1sUEsBAhQAFAAAAAgAh07iQBZQWl7MAQAAmQMAAA4AAAAAAAAAAQAgAAAAIAEAAGRycy9l&#10;Mm9Eb2MueG1sUEsFBgAAAAAGAAYAWQEAAF4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tabs>
        <w:tab w:val="clear" w:pos="4153"/>
      </w:tabs>
      <w:jc w:val="both"/>
    </w:pPr>
  </w:p>
  <w:p>
    <w:pPr>
      <w:pStyle w:val="28"/>
      <w:pBdr>
        <w:bottom w:val="none" w:color="auto" w:sz="0" w:space="1"/>
      </w:pBdr>
      <w:tabs>
        <w:tab w:val="clear" w:pos="4153"/>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222F"/>
    <w:multiLevelType w:val="singleLevel"/>
    <w:tmpl w:val="83AB222F"/>
    <w:lvl w:ilvl="0" w:tentative="0">
      <w:start w:val="1"/>
      <w:numFmt w:val="decimal"/>
      <w:suff w:val="space"/>
      <w:lvlText w:val="%1."/>
      <w:lvlJc w:val="left"/>
    </w:lvl>
  </w:abstractNum>
  <w:abstractNum w:abstractNumId="1">
    <w:nsid w:val="9614D2E4"/>
    <w:multiLevelType w:val="singleLevel"/>
    <w:tmpl w:val="9614D2E4"/>
    <w:lvl w:ilvl="0" w:tentative="0">
      <w:start w:val="1"/>
      <w:numFmt w:val="decimal"/>
      <w:suff w:val="nothing"/>
      <w:lvlText w:val="%1．"/>
      <w:lvlJc w:val="left"/>
      <w:pPr>
        <w:ind w:left="0" w:firstLine="400"/>
      </w:pPr>
      <w:rPr>
        <w:rFonts w:hint="default"/>
      </w:rPr>
    </w:lvl>
  </w:abstractNum>
  <w:abstractNum w:abstractNumId="2">
    <w:nsid w:val="970DCEA6"/>
    <w:multiLevelType w:val="singleLevel"/>
    <w:tmpl w:val="970DCEA6"/>
    <w:lvl w:ilvl="0" w:tentative="0">
      <w:start w:val="1"/>
      <w:numFmt w:val="decimal"/>
      <w:suff w:val="space"/>
      <w:lvlText w:val="%1."/>
      <w:lvlJc w:val="left"/>
      <w:pPr>
        <w:ind w:left="15"/>
      </w:pPr>
    </w:lvl>
  </w:abstractNum>
  <w:abstractNum w:abstractNumId="3">
    <w:nsid w:val="B1910413"/>
    <w:multiLevelType w:val="multilevel"/>
    <w:tmpl w:val="B1910413"/>
    <w:lvl w:ilvl="0" w:tentative="0">
      <w:start w:val="1"/>
      <w:numFmt w:val="decimal"/>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4">
    <w:nsid w:val="00000014"/>
    <w:multiLevelType w:val="multilevel"/>
    <w:tmpl w:val="00000014"/>
    <w:lvl w:ilvl="0" w:tentative="0">
      <w:start w:val="1"/>
      <w:numFmt w:val="decimal"/>
      <w:pStyle w:val="41"/>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1169ECA"/>
    <w:multiLevelType w:val="singleLevel"/>
    <w:tmpl w:val="01169ECA"/>
    <w:lvl w:ilvl="0" w:tentative="0">
      <w:start w:val="1"/>
      <w:numFmt w:val="upperLetter"/>
      <w:lvlText w:val="%1."/>
      <w:lvlJc w:val="left"/>
      <w:pPr>
        <w:ind w:left="425" w:hanging="425"/>
      </w:pPr>
      <w:rPr>
        <w:rFonts w:hint="default"/>
      </w:rPr>
    </w:lvl>
  </w:abstractNum>
  <w:abstractNum w:abstractNumId="6">
    <w:nsid w:val="0155619F"/>
    <w:multiLevelType w:val="multilevel"/>
    <w:tmpl w:val="0155619F"/>
    <w:lvl w:ilvl="0" w:tentative="0">
      <w:start w:val="1"/>
      <w:numFmt w:val="decimal"/>
      <w:lvlText w:val="%1."/>
      <w:lvlJc w:val="left"/>
      <w:pPr>
        <w:tabs>
          <w:tab w:val="left" w:pos="312"/>
        </w:tabs>
      </w:pPr>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7">
    <w:nsid w:val="06692334"/>
    <w:multiLevelType w:val="multilevel"/>
    <w:tmpl w:val="06692334"/>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161143AD"/>
    <w:multiLevelType w:val="multilevel"/>
    <w:tmpl w:val="161143AD"/>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72"/>
        </w:tabs>
        <w:ind w:left="472"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7CA66E4"/>
    <w:multiLevelType w:val="multilevel"/>
    <w:tmpl w:val="17CA66E4"/>
    <w:lvl w:ilvl="0" w:tentative="0">
      <w:start w:val="1"/>
      <w:numFmt w:val="decimal"/>
      <w:lvlText w:val="（%1）"/>
      <w:lvlJc w:val="left"/>
      <w:pPr>
        <w:tabs>
          <w:tab w:val="left" w:pos="750"/>
        </w:tabs>
        <w:ind w:left="874" w:hanging="794"/>
      </w:pPr>
      <w:rPr>
        <w:rFonts w:hint="eastAsia"/>
      </w:rPr>
    </w:lvl>
    <w:lvl w:ilvl="1" w:tentative="0">
      <w:start w:val="1"/>
      <w:numFmt w:val="lowerLetter"/>
      <w:lvlText w:val="%2)"/>
      <w:lvlJc w:val="left"/>
      <w:pPr>
        <w:tabs>
          <w:tab w:val="left" w:pos="750"/>
        </w:tabs>
        <w:ind w:left="750" w:hanging="420"/>
      </w:pPr>
    </w:lvl>
    <w:lvl w:ilvl="2" w:tentative="0">
      <w:start w:val="1"/>
      <w:numFmt w:val="lowerRoman"/>
      <w:lvlText w:val="%3."/>
      <w:lvlJc w:val="right"/>
      <w:pPr>
        <w:tabs>
          <w:tab w:val="left" w:pos="1170"/>
        </w:tabs>
        <w:ind w:left="1170" w:hanging="420"/>
      </w:pPr>
    </w:lvl>
    <w:lvl w:ilvl="3" w:tentative="0">
      <w:start w:val="1"/>
      <w:numFmt w:val="decimal"/>
      <w:lvlText w:val="%4."/>
      <w:lvlJc w:val="left"/>
      <w:pPr>
        <w:tabs>
          <w:tab w:val="left" w:pos="1590"/>
        </w:tabs>
        <w:ind w:left="1590" w:hanging="420"/>
      </w:pPr>
    </w:lvl>
    <w:lvl w:ilvl="4" w:tentative="0">
      <w:start w:val="1"/>
      <w:numFmt w:val="lowerLetter"/>
      <w:lvlText w:val="%5)"/>
      <w:lvlJc w:val="left"/>
      <w:pPr>
        <w:tabs>
          <w:tab w:val="left" w:pos="2010"/>
        </w:tabs>
        <w:ind w:left="2010" w:hanging="420"/>
      </w:pPr>
    </w:lvl>
    <w:lvl w:ilvl="5" w:tentative="0">
      <w:start w:val="1"/>
      <w:numFmt w:val="lowerRoman"/>
      <w:lvlText w:val="%6."/>
      <w:lvlJc w:val="right"/>
      <w:pPr>
        <w:tabs>
          <w:tab w:val="left" w:pos="2430"/>
        </w:tabs>
        <w:ind w:left="2430" w:hanging="420"/>
      </w:pPr>
    </w:lvl>
    <w:lvl w:ilvl="6" w:tentative="0">
      <w:start w:val="1"/>
      <w:numFmt w:val="decimal"/>
      <w:lvlText w:val="%7."/>
      <w:lvlJc w:val="left"/>
      <w:pPr>
        <w:tabs>
          <w:tab w:val="left" w:pos="2850"/>
        </w:tabs>
        <w:ind w:left="2850" w:hanging="420"/>
      </w:pPr>
    </w:lvl>
    <w:lvl w:ilvl="7" w:tentative="0">
      <w:start w:val="1"/>
      <w:numFmt w:val="lowerLetter"/>
      <w:lvlText w:val="%8)"/>
      <w:lvlJc w:val="left"/>
      <w:pPr>
        <w:tabs>
          <w:tab w:val="left" w:pos="3270"/>
        </w:tabs>
        <w:ind w:left="3270" w:hanging="420"/>
      </w:pPr>
    </w:lvl>
    <w:lvl w:ilvl="8" w:tentative="0">
      <w:start w:val="1"/>
      <w:numFmt w:val="lowerRoman"/>
      <w:lvlText w:val="%9."/>
      <w:lvlJc w:val="right"/>
      <w:pPr>
        <w:tabs>
          <w:tab w:val="left" w:pos="3690"/>
        </w:tabs>
        <w:ind w:left="3690" w:hanging="420"/>
      </w:pPr>
    </w:lvl>
  </w:abstractNum>
  <w:abstractNum w:abstractNumId="10">
    <w:nsid w:val="24E472C2"/>
    <w:multiLevelType w:val="multilevel"/>
    <w:tmpl w:val="24E472C2"/>
    <w:lvl w:ilvl="0" w:tentative="0">
      <w:start w:val="1"/>
      <w:numFmt w:val="decimal"/>
      <w:lvlText w:val="（%1）"/>
      <w:lvlJc w:val="left"/>
      <w:pPr>
        <w:tabs>
          <w:tab w:val="left" w:pos="960"/>
        </w:tabs>
        <w:ind w:left="960" w:hanging="420"/>
      </w:pPr>
      <w:rPr>
        <w:rFonts w:hint="eastAsia"/>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1">
    <w:nsid w:val="27AEF187"/>
    <w:multiLevelType w:val="multilevel"/>
    <w:tmpl w:val="27AEF187"/>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12">
    <w:nsid w:val="29D610F9"/>
    <w:multiLevelType w:val="singleLevel"/>
    <w:tmpl w:val="29D610F9"/>
    <w:lvl w:ilvl="0" w:tentative="0">
      <w:start w:val="3"/>
      <w:numFmt w:val="chineseCounting"/>
      <w:suff w:val="nothing"/>
      <w:lvlText w:val="%1、"/>
      <w:lvlJc w:val="left"/>
      <w:rPr>
        <w:rFonts w:hint="eastAsia"/>
      </w:rPr>
    </w:lvl>
  </w:abstractNum>
  <w:abstractNum w:abstractNumId="13">
    <w:nsid w:val="33A1B1DC"/>
    <w:multiLevelType w:val="multilevel"/>
    <w:tmpl w:val="33A1B1DC"/>
    <w:lvl w:ilvl="0" w:tentative="0">
      <w:start w:val="1"/>
      <w:numFmt w:val="chineseCounting"/>
      <w:suff w:val="nothing"/>
      <w:lvlText w:val="%1、"/>
      <w:lvlJc w:val="left"/>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14">
    <w:nsid w:val="391857A8"/>
    <w:multiLevelType w:val="singleLevel"/>
    <w:tmpl w:val="391857A8"/>
    <w:lvl w:ilvl="0" w:tentative="0">
      <w:start w:val="1"/>
      <w:numFmt w:val="decimal"/>
      <w:suff w:val="nothing"/>
      <w:lvlText w:val="%1．"/>
      <w:lvlJc w:val="left"/>
      <w:pPr>
        <w:ind w:left="0" w:firstLine="400"/>
      </w:pPr>
      <w:rPr>
        <w:rFonts w:hint="default"/>
      </w:rPr>
    </w:lvl>
  </w:abstractNum>
  <w:abstractNum w:abstractNumId="15">
    <w:nsid w:val="39303146"/>
    <w:multiLevelType w:val="multilevel"/>
    <w:tmpl w:val="39303146"/>
    <w:lvl w:ilvl="0" w:tentative="0">
      <w:start w:val="1"/>
      <w:numFmt w:val="japaneseCounting"/>
      <w:lvlText w:val="%1、"/>
      <w:lvlJc w:val="left"/>
      <w:pPr>
        <w:tabs>
          <w:tab w:val="left" w:pos="1420"/>
        </w:tabs>
        <w:ind w:left="1350" w:hanging="720"/>
      </w:pPr>
      <w:rPr>
        <w:rFonts w:hint="eastAsia"/>
      </w:rPr>
    </w:lvl>
    <w:lvl w:ilvl="1" w:tentative="0">
      <w:start w:val="1"/>
      <w:numFmt w:val="lowerLetter"/>
      <w:lvlText w:val="%2)"/>
      <w:lvlJc w:val="left"/>
      <w:pPr>
        <w:tabs>
          <w:tab w:val="left" w:pos="1540"/>
        </w:tabs>
        <w:ind w:left="1540" w:hanging="420"/>
      </w:p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6">
    <w:nsid w:val="534B19D1"/>
    <w:multiLevelType w:val="multilevel"/>
    <w:tmpl w:val="534B19D1"/>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CD38B07"/>
    <w:multiLevelType w:val="singleLevel"/>
    <w:tmpl w:val="5CD38B07"/>
    <w:lvl w:ilvl="0" w:tentative="0">
      <w:start w:val="2"/>
      <w:numFmt w:val="decimal"/>
      <w:lvlText w:val="(%1)"/>
      <w:lvlJc w:val="left"/>
    </w:lvl>
  </w:abstractNum>
  <w:abstractNum w:abstractNumId="18">
    <w:nsid w:val="67F4A633"/>
    <w:multiLevelType w:val="singleLevel"/>
    <w:tmpl w:val="67F4A633"/>
    <w:lvl w:ilvl="0" w:tentative="0">
      <w:start w:val="5"/>
      <w:numFmt w:val="chineseCounting"/>
      <w:suff w:val="nothing"/>
      <w:lvlText w:val="%1、"/>
      <w:lvlJc w:val="left"/>
      <w:rPr>
        <w:rFonts w:hint="eastAsia"/>
      </w:rPr>
    </w:lvl>
  </w:abstractNum>
  <w:abstractNum w:abstractNumId="19">
    <w:nsid w:val="6E230785"/>
    <w:multiLevelType w:val="multilevel"/>
    <w:tmpl w:val="6E230785"/>
    <w:lvl w:ilvl="0" w:tentative="0">
      <w:start w:val="1"/>
      <w:numFmt w:val="bullet"/>
      <w:pStyle w:val="90"/>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6E394D43"/>
    <w:multiLevelType w:val="multilevel"/>
    <w:tmpl w:val="6E394D43"/>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num w:numId="1">
    <w:abstractNumId w:val="4"/>
  </w:num>
  <w:num w:numId="2">
    <w:abstractNumId w:val="19"/>
  </w:num>
  <w:num w:numId="3">
    <w:abstractNumId w:val="2"/>
  </w:num>
  <w:num w:numId="4">
    <w:abstractNumId w:val="0"/>
  </w:num>
  <w:num w:numId="5">
    <w:abstractNumId w:val="12"/>
  </w:num>
  <w:num w:numId="6">
    <w:abstractNumId w:val="17"/>
  </w:num>
  <w:num w:numId="7">
    <w:abstractNumId w:val="9"/>
  </w:num>
  <w:num w:numId="8">
    <w:abstractNumId w:val="16"/>
  </w:num>
  <w:num w:numId="9">
    <w:abstractNumId w:val="10"/>
  </w:num>
  <w:num w:numId="10">
    <w:abstractNumId w:val="8"/>
  </w:num>
  <w:num w:numId="11">
    <w:abstractNumId w:val="1"/>
  </w:num>
  <w:num w:numId="12">
    <w:abstractNumId w:val="14"/>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7"/>
  </w:num>
  <w:num w:numId="18">
    <w:abstractNumId w:val="11"/>
  </w:num>
  <w:num w:numId="19">
    <w:abstractNumId w:val="3"/>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013B7"/>
    <w:rsid w:val="00002969"/>
    <w:rsid w:val="00003ACA"/>
    <w:rsid w:val="00005F12"/>
    <w:rsid w:val="00014768"/>
    <w:rsid w:val="00017E53"/>
    <w:rsid w:val="000201F8"/>
    <w:rsid w:val="00036191"/>
    <w:rsid w:val="000419BF"/>
    <w:rsid w:val="00047C70"/>
    <w:rsid w:val="00054AB4"/>
    <w:rsid w:val="000559A3"/>
    <w:rsid w:val="00062AC3"/>
    <w:rsid w:val="00063EA2"/>
    <w:rsid w:val="0007010F"/>
    <w:rsid w:val="000813A5"/>
    <w:rsid w:val="00095E11"/>
    <w:rsid w:val="000A19C1"/>
    <w:rsid w:val="000A3A31"/>
    <w:rsid w:val="000B7EE5"/>
    <w:rsid w:val="000C756A"/>
    <w:rsid w:val="000D0751"/>
    <w:rsid w:val="000E1865"/>
    <w:rsid w:val="000E37C4"/>
    <w:rsid w:val="000F6DB6"/>
    <w:rsid w:val="00102108"/>
    <w:rsid w:val="00102641"/>
    <w:rsid w:val="00105E4C"/>
    <w:rsid w:val="001221C5"/>
    <w:rsid w:val="00137670"/>
    <w:rsid w:val="00144693"/>
    <w:rsid w:val="00144C25"/>
    <w:rsid w:val="00145DF5"/>
    <w:rsid w:val="00155A1F"/>
    <w:rsid w:val="00157F33"/>
    <w:rsid w:val="00162639"/>
    <w:rsid w:val="00165411"/>
    <w:rsid w:val="00194813"/>
    <w:rsid w:val="001A77CF"/>
    <w:rsid w:val="001C5AB3"/>
    <w:rsid w:val="001D0175"/>
    <w:rsid w:val="001E0DCD"/>
    <w:rsid w:val="001E147D"/>
    <w:rsid w:val="001F1B65"/>
    <w:rsid w:val="001F272B"/>
    <w:rsid w:val="001F46F7"/>
    <w:rsid w:val="001F6088"/>
    <w:rsid w:val="002078F4"/>
    <w:rsid w:val="00213D3C"/>
    <w:rsid w:val="00213EA8"/>
    <w:rsid w:val="0024114A"/>
    <w:rsid w:val="002435DE"/>
    <w:rsid w:val="00243ACD"/>
    <w:rsid w:val="002608A1"/>
    <w:rsid w:val="00280E21"/>
    <w:rsid w:val="00281F86"/>
    <w:rsid w:val="002834D5"/>
    <w:rsid w:val="00284113"/>
    <w:rsid w:val="00287663"/>
    <w:rsid w:val="002942EE"/>
    <w:rsid w:val="002A0609"/>
    <w:rsid w:val="002A24E2"/>
    <w:rsid w:val="002B279F"/>
    <w:rsid w:val="002B28E1"/>
    <w:rsid w:val="002B549D"/>
    <w:rsid w:val="002C2FDF"/>
    <w:rsid w:val="002C50F6"/>
    <w:rsid w:val="002C6A8E"/>
    <w:rsid w:val="002C7D0E"/>
    <w:rsid w:val="002D1311"/>
    <w:rsid w:val="002E2437"/>
    <w:rsid w:val="002F07B3"/>
    <w:rsid w:val="002F07CD"/>
    <w:rsid w:val="002F6ABF"/>
    <w:rsid w:val="00303335"/>
    <w:rsid w:val="00317249"/>
    <w:rsid w:val="00321946"/>
    <w:rsid w:val="00352D97"/>
    <w:rsid w:val="00384EA9"/>
    <w:rsid w:val="003852D5"/>
    <w:rsid w:val="0038720A"/>
    <w:rsid w:val="00394471"/>
    <w:rsid w:val="003977F1"/>
    <w:rsid w:val="003A0905"/>
    <w:rsid w:val="003C02A1"/>
    <w:rsid w:val="003D0A9B"/>
    <w:rsid w:val="003D377D"/>
    <w:rsid w:val="003F2542"/>
    <w:rsid w:val="003F42EE"/>
    <w:rsid w:val="003F6098"/>
    <w:rsid w:val="00402C30"/>
    <w:rsid w:val="00405CA9"/>
    <w:rsid w:val="004135FD"/>
    <w:rsid w:val="00414CFA"/>
    <w:rsid w:val="0041612F"/>
    <w:rsid w:val="00417F47"/>
    <w:rsid w:val="00440315"/>
    <w:rsid w:val="00451371"/>
    <w:rsid w:val="00461C1A"/>
    <w:rsid w:val="00472577"/>
    <w:rsid w:val="00483D50"/>
    <w:rsid w:val="00486448"/>
    <w:rsid w:val="004910F8"/>
    <w:rsid w:val="00497359"/>
    <w:rsid w:val="004A045D"/>
    <w:rsid w:val="004A2ABE"/>
    <w:rsid w:val="004A34BA"/>
    <w:rsid w:val="004A3DEB"/>
    <w:rsid w:val="004B043F"/>
    <w:rsid w:val="004B77ED"/>
    <w:rsid w:val="004C539D"/>
    <w:rsid w:val="004D39BA"/>
    <w:rsid w:val="004D74E6"/>
    <w:rsid w:val="004F0E29"/>
    <w:rsid w:val="00506D80"/>
    <w:rsid w:val="00511D14"/>
    <w:rsid w:val="00521A9E"/>
    <w:rsid w:val="005310F5"/>
    <w:rsid w:val="0054392D"/>
    <w:rsid w:val="00551437"/>
    <w:rsid w:val="005643A7"/>
    <w:rsid w:val="00586E1F"/>
    <w:rsid w:val="005877DA"/>
    <w:rsid w:val="00595700"/>
    <w:rsid w:val="005965D0"/>
    <w:rsid w:val="005A7055"/>
    <w:rsid w:val="005B5698"/>
    <w:rsid w:val="005B7F44"/>
    <w:rsid w:val="005C6492"/>
    <w:rsid w:val="005D203D"/>
    <w:rsid w:val="005D26DB"/>
    <w:rsid w:val="005E059D"/>
    <w:rsid w:val="005F10F3"/>
    <w:rsid w:val="005F1FD6"/>
    <w:rsid w:val="005F3A9A"/>
    <w:rsid w:val="00602401"/>
    <w:rsid w:val="00607BBC"/>
    <w:rsid w:val="0061120B"/>
    <w:rsid w:val="00613FB5"/>
    <w:rsid w:val="00626F36"/>
    <w:rsid w:val="00642607"/>
    <w:rsid w:val="00645708"/>
    <w:rsid w:val="00647E0E"/>
    <w:rsid w:val="00657824"/>
    <w:rsid w:val="00683693"/>
    <w:rsid w:val="00686068"/>
    <w:rsid w:val="006950AF"/>
    <w:rsid w:val="006A5A49"/>
    <w:rsid w:val="006A748B"/>
    <w:rsid w:val="006C1EF5"/>
    <w:rsid w:val="006D2A68"/>
    <w:rsid w:val="006D5917"/>
    <w:rsid w:val="006D5B93"/>
    <w:rsid w:val="006D60A0"/>
    <w:rsid w:val="006D69C7"/>
    <w:rsid w:val="006E0840"/>
    <w:rsid w:val="006E1079"/>
    <w:rsid w:val="006E2208"/>
    <w:rsid w:val="0070153C"/>
    <w:rsid w:val="00706417"/>
    <w:rsid w:val="007079D7"/>
    <w:rsid w:val="007309E4"/>
    <w:rsid w:val="007406DE"/>
    <w:rsid w:val="00740FCA"/>
    <w:rsid w:val="007529E8"/>
    <w:rsid w:val="00765B95"/>
    <w:rsid w:val="00766849"/>
    <w:rsid w:val="00772896"/>
    <w:rsid w:val="0078342C"/>
    <w:rsid w:val="0078356B"/>
    <w:rsid w:val="007851AD"/>
    <w:rsid w:val="00785CD1"/>
    <w:rsid w:val="007868AC"/>
    <w:rsid w:val="007B3E7D"/>
    <w:rsid w:val="007B6A76"/>
    <w:rsid w:val="007B7A75"/>
    <w:rsid w:val="007E0FD0"/>
    <w:rsid w:val="007E213C"/>
    <w:rsid w:val="007E727D"/>
    <w:rsid w:val="007F6EA5"/>
    <w:rsid w:val="00804B8A"/>
    <w:rsid w:val="00813ACB"/>
    <w:rsid w:val="00815870"/>
    <w:rsid w:val="0083028C"/>
    <w:rsid w:val="00832825"/>
    <w:rsid w:val="00836267"/>
    <w:rsid w:val="00841C7E"/>
    <w:rsid w:val="00860C1A"/>
    <w:rsid w:val="0086342C"/>
    <w:rsid w:val="00866497"/>
    <w:rsid w:val="00873FDB"/>
    <w:rsid w:val="00876ADC"/>
    <w:rsid w:val="00890F5D"/>
    <w:rsid w:val="008931D4"/>
    <w:rsid w:val="008A0775"/>
    <w:rsid w:val="008A0D72"/>
    <w:rsid w:val="008A1120"/>
    <w:rsid w:val="008A5A8A"/>
    <w:rsid w:val="008B2086"/>
    <w:rsid w:val="008B7B3C"/>
    <w:rsid w:val="008C20C1"/>
    <w:rsid w:val="008D0E7E"/>
    <w:rsid w:val="008D6FB6"/>
    <w:rsid w:val="008E2632"/>
    <w:rsid w:val="008F1C48"/>
    <w:rsid w:val="008F3655"/>
    <w:rsid w:val="0092560D"/>
    <w:rsid w:val="009340B3"/>
    <w:rsid w:val="00935B39"/>
    <w:rsid w:val="00941305"/>
    <w:rsid w:val="0095151B"/>
    <w:rsid w:val="009700CC"/>
    <w:rsid w:val="00975285"/>
    <w:rsid w:val="009A40E5"/>
    <w:rsid w:val="009A5ABC"/>
    <w:rsid w:val="009A78C3"/>
    <w:rsid w:val="009A7EBE"/>
    <w:rsid w:val="009B6804"/>
    <w:rsid w:val="009C2754"/>
    <w:rsid w:val="009D1DCA"/>
    <w:rsid w:val="009D2796"/>
    <w:rsid w:val="009E0760"/>
    <w:rsid w:val="009E29CB"/>
    <w:rsid w:val="009F708A"/>
    <w:rsid w:val="00A03BD3"/>
    <w:rsid w:val="00A05061"/>
    <w:rsid w:val="00A215F5"/>
    <w:rsid w:val="00A45646"/>
    <w:rsid w:val="00A46391"/>
    <w:rsid w:val="00A51EA2"/>
    <w:rsid w:val="00A5426F"/>
    <w:rsid w:val="00A555C1"/>
    <w:rsid w:val="00A5560F"/>
    <w:rsid w:val="00A56D70"/>
    <w:rsid w:val="00A60B3E"/>
    <w:rsid w:val="00A718AB"/>
    <w:rsid w:val="00A720AA"/>
    <w:rsid w:val="00A77EF9"/>
    <w:rsid w:val="00A91D2B"/>
    <w:rsid w:val="00A9307B"/>
    <w:rsid w:val="00A964B4"/>
    <w:rsid w:val="00A96947"/>
    <w:rsid w:val="00A97EFA"/>
    <w:rsid w:val="00AA517B"/>
    <w:rsid w:val="00AA5206"/>
    <w:rsid w:val="00AB6A49"/>
    <w:rsid w:val="00AB7E2B"/>
    <w:rsid w:val="00AC67D5"/>
    <w:rsid w:val="00AC7BD7"/>
    <w:rsid w:val="00AE1036"/>
    <w:rsid w:val="00AE4BEE"/>
    <w:rsid w:val="00AF2420"/>
    <w:rsid w:val="00AF39E7"/>
    <w:rsid w:val="00AF3ABD"/>
    <w:rsid w:val="00B0234C"/>
    <w:rsid w:val="00B02996"/>
    <w:rsid w:val="00B053E7"/>
    <w:rsid w:val="00B1224E"/>
    <w:rsid w:val="00B20CD3"/>
    <w:rsid w:val="00B20D49"/>
    <w:rsid w:val="00B3096E"/>
    <w:rsid w:val="00B34618"/>
    <w:rsid w:val="00B351C3"/>
    <w:rsid w:val="00B372B0"/>
    <w:rsid w:val="00B432D8"/>
    <w:rsid w:val="00B5151A"/>
    <w:rsid w:val="00B51853"/>
    <w:rsid w:val="00B564B7"/>
    <w:rsid w:val="00B64F5F"/>
    <w:rsid w:val="00B76009"/>
    <w:rsid w:val="00B81917"/>
    <w:rsid w:val="00B81C1D"/>
    <w:rsid w:val="00B9242F"/>
    <w:rsid w:val="00B95FE8"/>
    <w:rsid w:val="00BA7CA8"/>
    <w:rsid w:val="00BD259A"/>
    <w:rsid w:val="00BE5F48"/>
    <w:rsid w:val="00BF1B70"/>
    <w:rsid w:val="00C07B3B"/>
    <w:rsid w:val="00C10135"/>
    <w:rsid w:val="00C12A2C"/>
    <w:rsid w:val="00C2607D"/>
    <w:rsid w:val="00C2661B"/>
    <w:rsid w:val="00C27D79"/>
    <w:rsid w:val="00C3285F"/>
    <w:rsid w:val="00C36B4B"/>
    <w:rsid w:val="00C46E86"/>
    <w:rsid w:val="00C503F6"/>
    <w:rsid w:val="00C507BB"/>
    <w:rsid w:val="00C753EF"/>
    <w:rsid w:val="00C837F2"/>
    <w:rsid w:val="00C879D3"/>
    <w:rsid w:val="00C91114"/>
    <w:rsid w:val="00C94630"/>
    <w:rsid w:val="00C9748C"/>
    <w:rsid w:val="00CB219B"/>
    <w:rsid w:val="00CB554E"/>
    <w:rsid w:val="00CB6051"/>
    <w:rsid w:val="00CC4EB0"/>
    <w:rsid w:val="00CE3811"/>
    <w:rsid w:val="00CF1428"/>
    <w:rsid w:val="00CF4061"/>
    <w:rsid w:val="00D1102D"/>
    <w:rsid w:val="00D34BD4"/>
    <w:rsid w:val="00D36C4D"/>
    <w:rsid w:val="00D408BA"/>
    <w:rsid w:val="00D50709"/>
    <w:rsid w:val="00D51B16"/>
    <w:rsid w:val="00D51E72"/>
    <w:rsid w:val="00D55EA4"/>
    <w:rsid w:val="00D60ECC"/>
    <w:rsid w:val="00D62271"/>
    <w:rsid w:val="00D7277E"/>
    <w:rsid w:val="00D73DE4"/>
    <w:rsid w:val="00D767DD"/>
    <w:rsid w:val="00D81C40"/>
    <w:rsid w:val="00D922CC"/>
    <w:rsid w:val="00D95C52"/>
    <w:rsid w:val="00DA0D53"/>
    <w:rsid w:val="00DC1C80"/>
    <w:rsid w:val="00DC520A"/>
    <w:rsid w:val="00DC5A55"/>
    <w:rsid w:val="00DD1736"/>
    <w:rsid w:val="00DF5FEF"/>
    <w:rsid w:val="00DF60A6"/>
    <w:rsid w:val="00E104BA"/>
    <w:rsid w:val="00E14C06"/>
    <w:rsid w:val="00E2524C"/>
    <w:rsid w:val="00E30E15"/>
    <w:rsid w:val="00E41D73"/>
    <w:rsid w:val="00E60ADC"/>
    <w:rsid w:val="00E60DCE"/>
    <w:rsid w:val="00E70E5C"/>
    <w:rsid w:val="00E71633"/>
    <w:rsid w:val="00E74025"/>
    <w:rsid w:val="00E74287"/>
    <w:rsid w:val="00E74E80"/>
    <w:rsid w:val="00E93828"/>
    <w:rsid w:val="00EA0EEC"/>
    <w:rsid w:val="00EA19A2"/>
    <w:rsid w:val="00EA37F0"/>
    <w:rsid w:val="00EA60C2"/>
    <w:rsid w:val="00EB1B75"/>
    <w:rsid w:val="00EC3EEB"/>
    <w:rsid w:val="00EC6B6C"/>
    <w:rsid w:val="00ED5D6B"/>
    <w:rsid w:val="00ED7176"/>
    <w:rsid w:val="00F00046"/>
    <w:rsid w:val="00F14324"/>
    <w:rsid w:val="00F16511"/>
    <w:rsid w:val="00F245A6"/>
    <w:rsid w:val="00F24FC1"/>
    <w:rsid w:val="00F252E7"/>
    <w:rsid w:val="00F31B87"/>
    <w:rsid w:val="00F501ED"/>
    <w:rsid w:val="00F5561C"/>
    <w:rsid w:val="00F643CF"/>
    <w:rsid w:val="00F66DFD"/>
    <w:rsid w:val="00F703B3"/>
    <w:rsid w:val="00FA41A8"/>
    <w:rsid w:val="00FC23DD"/>
    <w:rsid w:val="00FC2E44"/>
    <w:rsid w:val="00FC383D"/>
    <w:rsid w:val="00FC5F7A"/>
    <w:rsid w:val="00FE20C3"/>
    <w:rsid w:val="00FF72C5"/>
    <w:rsid w:val="02045A45"/>
    <w:rsid w:val="037416DA"/>
    <w:rsid w:val="03F360D8"/>
    <w:rsid w:val="04586D67"/>
    <w:rsid w:val="053716D4"/>
    <w:rsid w:val="060B656C"/>
    <w:rsid w:val="06DC0D52"/>
    <w:rsid w:val="08451DCC"/>
    <w:rsid w:val="08A2463D"/>
    <w:rsid w:val="09FC7DCE"/>
    <w:rsid w:val="0C796FD4"/>
    <w:rsid w:val="0C8F7B57"/>
    <w:rsid w:val="0DD24070"/>
    <w:rsid w:val="0ED77A78"/>
    <w:rsid w:val="0F4C6559"/>
    <w:rsid w:val="12456D34"/>
    <w:rsid w:val="12463B96"/>
    <w:rsid w:val="12FA3548"/>
    <w:rsid w:val="132029E3"/>
    <w:rsid w:val="16CC6FE0"/>
    <w:rsid w:val="16F6697D"/>
    <w:rsid w:val="192030E9"/>
    <w:rsid w:val="19D50746"/>
    <w:rsid w:val="19DA6E78"/>
    <w:rsid w:val="1C454E1A"/>
    <w:rsid w:val="1CCE10F3"/>
    <w:rsid w:val="1DDC59CE"/>
    <w:rsid w:val="1F91344F"/>
    <w:rsid w:val="20114495"/>
    <w:rsid w:val="21144ADE"/>
    <w:rsid w:val="23111C9B"/>
    <w:rsid w:val="23787BAD"/>
    <w:rsid w:val="250877E3"/>
    <w:rsid w:val="2533116D"/>
    <w:rsid w:val="256922FC"/>
    <w:rsid w:val="26C830ED"/>
    <w:rsid w:val="26D306D2"/>
    <w:rsid w:val="27A265CC"/>
    <w:rsid w:val="27A32D4D"/>
    <w:rsid w:val="27C645F3"/>
    <w:rsid w:val="27DF5520"/>
    <w:rsid w:val="28950E5E"/>
    <w:rsid w:val="28EB3605"/>
    <w:rsid w:val="29EA58C5"/>
    <w:rsid w:val="2C4478E5"/>
    <w:rsid w:val="2C9727B3"/>
    <w:rsid w:val="2CF013B7"/>
    <w:rsid w:val="2D3D02FB"/>
    <w:rsid w:val="2F732A4C"/>
    <w:rsid w:val="319B5DCA"/>
    <w:rsid w:val="330567D4"/>
    <w:rsid w:val="34DD6F93"/>
    <w:rsid w:val="357C4067"/>
    <w:rsid w:val="35B93B7C"/>
    <w:rsid w:val="3677560A"/>
    <w:rsid w:val="3A845E7F"/>
    <w:rsid w:val="3A9B6D13"/>
    <w:rsid w:val="3BB87A62"/>
    <w:rsid w:val="3C78154B"/>
    <w:rsid w:val="3D4202D7"/>
    <w:rsid w:val="3DD576A5"/>
    <w:rsid w:val="3DEF4D73"/>
    <w:rsid w:val="3E9568BE"/>
    <w:rsid w:val="3EF47003"/>
    <w:rsid w:val="40194438"/>
    <w:rsid w:val="40770FD1"/>
    <w:rsid w:val="411356EE"/>
    <w:rsid w:val="42C015C1"/>
    <w:rsid w:val="43055450"/>
    <w:rsid w:val="44980B2B"/>
    <w:rsid w:val="4714677E"/>
    <w:rsid w:val="481A7E71"/>
    <w:rsid w:val="488F7BB6"/>
    <w:rsid w:val="4BAE5D2B"/>
    <w:rsid w:val="500E623A"/>
    <w:rsid w:val="50BB52B2"/>
    <w:rsid w:val="516233B2"/>
    <w:rsid w:val="53826BEB"/>
    <w:rsid w:val="53A86890"/>
    <w:rsid w:val="54114475"/>
    <w:rsid w:val="54FD442B"/>
    <w:rsid w:val="562C3CED"/>
    <w:rsid w:val="587F6331"/>
    <w:rsid w:val="59CC19B6"/>
    <w:rsid w:val="5AAD405D"/>
    <w:rsid w:val="5B802C21"/>
    <w:rsid w:val="5CA80926"/>
    <w:rsid w:val="5DF61614"/>
    <w:rsid w:val="5E0173A8"/>
    <w:rsid w:val="5EC7772C"/>
    <w:rsid w:val="60367526"/>
    <w:rsid w:val="626D04AC"/>
    <w:rsid w:val="64453784"/>
    <w:rsid w:val="64AD3E68"/>
    <w:rsid w:val="66A25FE5"/>
    <w:rsid w:val="66AD1A1B"/>
    <w:rsid w:val="66E64977"/>
    <w:rsid w:val="68B74224"/>
    <w:rsid w:val="68BB1767"/>
    <w:rsid w:val="6C6E2A92"/>
    <w:rsid w:val="6CC31D21"/>
    <w:rsid w:val="6D8A1D7B"/>
    <w:rsid w:val="6D924F06"/>
    <w:rsid w:val="6FAE2EDE"/>
    <w:rsid w:val="70076F37"/>
    <w:rsid w:val="704627D0"/>
    <w:rsid w:val="7292052F"/>
    <w:rsid w:val="74EE2C9C"/>
    <w:rsid w:val="76180835"/>
    <w:rsid w:val="761A4D75"/>
    <w:rsid w:val="76F60B76"/>
    <w:rsid w:val="780946C2"/>
    <w:rsid w:val="78F23DEC"/>
    <w:rsid w:val="7B6B0A2D"/>
    <w:rsid w:val="7E242B9F"/>
    <w:rsid w:val="7E596B9F"/>
    <w:rsid w:val="7F5611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1"/>
      <w:lang w:val="en-US" w:eastAsia="zh-CN" w:bidi="ar-SA"/>
    </w:rPr>
  </w:style>
  <w:style w:type="paragraph" w:styleId="3">
    <w:name w:val="heading 1"/>
    <w:basedOn w:val="1"/>
    <w:next w:val="1"/>
    <w:link w:val="60"/>
    <w:qFormat/>
    <w:uiPriority w:val="0"/>
    <w:pPr>
      <w:keepNext/>
      <w:keepLines/>
      <w:spacing w:before="340" w:after="330" w:line="576" w:lineRule="auto"/>
      <w:outlineLvl w:val="0"/>
    </w:pPr>
    <w:rPr>
      <w:rFonts w:ascii="Arial" w:hAnsi="Arial"/>
      <w:b/>
      <w:bCs/>
      <w:kern w:val="44"/>
      <w:sz w:val="32"/>
      <w:szCs w:val="44"/>
    </w:rPr>
  </w:style>
  <w:style w:type="paragraph" w:styleId="2">
    <w:name w:val="heading 2"/>
    <w:basedOn w:val="1"/>
    <w:next w:val="1"/>
    <w:link w:val="11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6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widowControl w:val="0"/>
      <w:spacing w:line="376" w:lineRule="auto"/>
      <w:outlineLvl w:val="3"/>
    </w:pPr>
    <w:rPr>
      <w:rFonts w:ascii="Arial" w:hAnsi="Arial" w:eastAsia="黑体"/>
      <w:b/>
      <w:bCs/>
      <w:sz w:val="28"/>
      <w:szCs w:val="28"/>
    </w:rPr>
  </w:style>
  <w:style w:type="paragraph" w:styleId="6">
    <w:name w:val="heading 5"/>
    <w:basedOn w:val="1"/>
    <w:next w:val="1"/>
    <w:link w:val="96"/>
    <w:qFormat/>
    <w:uiPriority w:val="0"/>
    <w:pPr>
      <w:keepNext/>
      <w:keepLines/>
      <w:widowControl w:val="0"/>
      <w:spacing w:before="280" w:after="290" w:line="372" w:lineRule="auto"/>
      <w:outlineLvl w:val="4"/>
    </w:pPr>
    <w:rPr>
      <w:rFonts w:ascii="Times New Roman" w:hAnsi="Times New Roman"/>
      <w:b/>
      <w:bCs/>
      <w:sz w:val="24"/>
      <w:szCs w:val="28"/>
    </w:rPr>
  </w:style>
  <w:style w:type="paragraph" w:styleId="7">
    <w:name w:val="heading 6"/>
    <w:basedOn w:val="1"/>
    <w:next w:val="1"/>
    <w:link w:val="97"/>
    <w:qFormat/>
    <w:uiPriority w:val="0"/>
    <w:pPr>
      <w:keepNext/>
      <w:keepLines/>
      <w:widowControl w:val="0"/>
      <w:spacing w:before="240" w:after="64" w:line="317" w:lineRule="auto"/>
      <w:outlineLvl w:val="5"/>
    </w:pPr>
    <w:rPr>
      <w:rFonts w:ascii="Arial" w:hAnsi="Arial" w:eastAsia="黑体"/>
      <w:b/>
      <w:bCs/>
      <w:sz w:val="24"/>
      <w:szCs w:val="24"/>
    </w:rPr>
  </w:style>
  <w:style w:type="paragraph" w:styleId="8">
    <w:name w:val="heading 7"/>
    <w:basedOn w:val="1"/>
    <w:next w:val="1"/>
    <w:link w:val="98"/>
    <w:qFormat/>
    <w:uiPriority w:val="0"/>
    <w:pPr>
      <w:keepNext/>
      <w:keepLines/>
      <w:widowControl w:val="0"/>
      <w:spacing w:before="240" w:after="64" w:line="317" w:lineRule="auto"/>
      <w:outlineLvl w:val="6"/>
    </w:pPr>
    <w:rPr>
      <w:rFonts w:ascii="Times New Roman" w:hAnsi="Times New Roman"/>
      <w:b/>
      <w:bCs/>
      <w:sz w:val="24"/>
      <w:szCs w:val="24"/>
    </w:rPr>
  </w:style>
  <w:style w:type="paragraph" w:styleId="9">
    <w:name w:val="heading 8"/>
    <w:basedOn w:val="1"/>
    <w:next w:val="1"/>
    <w:link w:val="99"/>
    <w:qFormat/>
    <w:uiPriority w:val="0"/>
    <w:pPr>
      <w:keepNext/>
      <w:keepLines/>
      <w:widowControl w:val="0"/>
      <w:spacing w:before="240" w:after="64" w:line="317" w:lineRule="auto"/>
      <w:outlineLvl w:val="7"/>
    </w:pPr>
    <w:rPr>
      <w:rFonts w:ascii="Arial" w:hAnsi="Arial" w:eastAsia="黑体"/>
      <w:sz w:val="24"/>
      <w:szCs w:val="24"/>
    </w:rPr>
  </w:style>
  <w:style w:type="paragraph" w:styleId="10">
    <w:name w:val="heading 9"/>
    <w:basedOn w:val="1"/>
    <w:next w:val="1"/>
    <w:link w:val="100"/>
    <w:qFormat/>
    <w:uiPriority w:val="0"/>
    <w:pPr>
      <w:keepNext/>
      <w:keepLines/>
      <w:widowControl w:val="0"/>
      <w:spacing w:before="240" w:after="64" w:line="317" w:lineRule="auto"/>
      <w:outlineLvl w:val="8"/>
    </w:pPr>
    <w:rPr>
      <w:rFonts w:ascii="Arial" w:hAnsi="Arial" w:eastAsia="黑体"/>
      <w:sz w:val="24"/>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1440"/>
      <w:jc w:val="left"/>
    </w:pPr>
    <w:rPr>
      <w:rFonts w:ascii="Times New Roman" w:hAnsi="Times New Roman"/>
      <w:sz w:val="18"/>
    </w:rPr>
  </w:style>
  <w:style w:type="paragraph" w:styleId="12">
    <w:name w:val="Normal Indent"/>
    <w:basedOn w:val="1"/>
    <w:link w:val="132"/>
    <w:qFormat/>
    <w:uiPriority w:val="0"/>
    <w:pPr>
      <w:widowControl w:val="0"/>
      <w:ind w:firstLine="420" w:firstLineChars="200"/>
    </w:pPr>
    <w:rPr>
      <w:szCs w:val="24"/>
    </w:rPr>
  </w:style>
  <w:style w:type="paragraph" w:styleId="13">
    <w:name w:val="caption"/>
    <w:basedOn w:val="1"/>
    <w:next w:val="1"/>
    <w:link w:val="327"/>
    <w:qFormat/>
    <w:uiPriority w:val="0"/>
    <w:pPr>
      <w:widowControl w:val="0"/>
      <w:ind w:hanging="35"/>
      <w:jc w:val="center"/>
    </w:pPr>
    <w:rPr>
      <w:rFonts w:ascii="宋体" w:hAnsi="宋体"/>
      <w:bCs/>
      <w:color w:val="000000"/>
      <w:kern w:val="0"/>
      <w:sz w:val="28"/>
      <w:szCs w:val="28"/>
    </w:rPr>
  </w:style>
  <w:style w:type="paragraph" w:styleId="14">
    <w:name w:val="Document Map"/>
    <w:basedOn w:val="1"/>
    <w:link w:val="101"/>
    <w:qFormat/>
    <w:uiPriority w:val="0"/>
    <w:pPr>
      <w:widowControl w:val="0"/>
      <w:shd w:val="clear" w:color="auto" w:fill="000080"/>
    </w:pPr>
    <w:rPr>
      <w:rFonts w:ascii="Tahoma" w:hAnsi="Tahoma"/>
      <w:sz w:val="24"/>
      <w:szCs w:val="24"/>
    </w:rPr>
  </w:style>
  <w:style w:type="paragraph" w:styleId="15">
    <w:name w:val="annotation text"/>
    <w:basedOn w:val="1"/>
    <w:link w:val="65"/>
    <w:qFormat/>
    <w:uiPriority w:val="0"/>
    <w:pPr>
      <w:widowControl w:val="0"/>
      <w:jc w:val="left"/>
    </w:pPr>
    <w:rPr>
      <w:szCs w:val="24"/>
    </w:rPr>
  </w:style>
  <w:style w:type="paragraph" w:styleId="16">
    <w:name w:val="Body Text 3"/>
    <w:basedOn w:val="1"/>
    <w:link w:val="102"/>
    <w:qFormat/>
    <w:uiPriority w:val="0"/>
    <w:pPr>
      <w:widowControl w:val="0"/>
      <w:spacing w:after="120"/>
    </w:pPr>
    <w:rPr>
      <w:rFonts w:ascii="Tahoma" w:hAnsi="Tahoma"/>
      <w:sz w:val="16"/>
      <w:szCs w:val="16"/>
    </w:rPr>
  </w:style>
  <w:style w:type="paragraph" w:styleId="17">
    <w:name w:val="Body Text"/>
    <w:basedOn w:val="1"/>
    <w:link w:val="64"/>
    <w:qFormat/>
    <w:uiPriority w:val="0"/>
    <w:pPr>
      <w:widowControl w:val="0"/>
      <w:ind w:right="-26"/>
      <w:jc w:val="center"/>
    </w:pPr>
    <w:rPr>
      <w:b/>
      <w:bCs/>
      <w:sz w:val="84"/>
      <w:szCs w:val="84"/>
      <w:lang w:val="zh-CN"/>
    </w:rPr>
  </w:style>
  <w:style w:type="paragraph" w:styleId="18">
    <w:name w:val="Body Text Indent"/>
    <w:basedOn w:val="1"/>
    <w:link w:val="103"/>
    <w:qFormat/>
    <w:uiPriority w:val="0"/>
    <w:pPr>
      <w:spacing w:before="100" w:beforeAutospacing="1" w:after="100" w:afterAutospacing="1"/>
      <w:jc w:val="left"/>
    </w:pPr>
    <w:rPr>
      <w:rFonts w:ascii="宋体" w:hAnsi="宋体"/>
      <w:kern w:val="0"/>
      <w:sz w:val="24"/>
      <w:szCs w:val="24"/>
    </w:rPr>
  </w:style>
  <w:style w:type="paragraph" w:styleId="19">
    <w:name w:val="Block Text"/>
    <w:basedOn w:val="1"/>
    <w:qFormat/>
    <w:uiPriority w:val="0"/>
    <w:pPr>
      <w:widowControl w:val="0"/>
      <w:ind w:left="718" w:leftChars="342" w:right="25" w:rightChars="12" w:firstLine="2" w:firstLineChars="1"/>
    </w:pPr>
    <w:rPr>
      <w:rFonts w:ascii="Times New Roman" w:hAnsi="Times New Roman"/>
      <w:szCs w:val="24"/>
    </w:rPr>
  </w:style>
  <w:style w:type="paragraph" w:styleId="20">
    <w:name w:val="toc 5"/>
    <w:basedOn w:val="1"/>
    <w:next w:val="1"/>
    <w:qFormat/>
    <w:uiPriority w:val="39"/>
    <w:pPr>
      <w:widowControl w:val="0"/>
      <w:ind w:left="960"/>
      <w:jc w:val="left"/>
    </w:pPr>
    <w:rPr>
      <w:rFonts w:ascii="Times New Roman" w:hAnsi="Times New Roman"/>
      <w:sz w:val="18"/>
    </w:rPr>
  </w:style>
  <w:style w:type="paragraph" w:styleId="21">
    <w:name w:val="toc 3"/>
    <w:basedOn w:val="1"/>
    <w:next w:val="1"/>
    <w:qFormat/>
    <w:uiPriority w:val="39"/>
    <w:pPr>
      <w:widowControl w:val="0"/>
      <w:ind w:left="480"/>
      <w:jc w:val="left"/>
    </w:pPr>
    <w:rPr>
      <w:rFonts w:ascii="Times New Roman" w:hAnsi="Times New Roman"/>
      <w:iCs/>
      <w:sz w:val="20"/>
      <w:szCs w:val="24"/>
    </w:rPr>
  </w:style>
  <w:style w:type="paragraph" w:styleId="22">
    <w:name w:val="Plain Text"/>
    <w:basedOn w:val="1"/>
    <w:link w:val="66"/>
    <w:qFormat/>
    <w:uiPriority w:val="99"/>
    <w:pPr>
      <w:widowControl w:val="0"/>
    </w:pPr>
    <w:rPr>
      <w:rFonts w:ascii="宋体" w:hAnsi="Courier New"/>
      <w:szCs w:val="24"/>
    </w:rPr>
  </w:style>
  <w:style w:type="paragraph" w:styleId="23">
    <w:name w:val="toc 8"/>
    <w:basedOn w:val="1"/>
    <w:next w:val="1"/>
    <w:qFormat/>
    <w:uiPriority w:val="39"/>
    <w:pPr>
      <w:widowControl w:val="0"/>
      <w:ind w:left="1680"/>
      <w:jc w:val="left"/>
    </w:pPr>
    <w:rPr>
      <w:rFonts w:ascii="Times New Roman" w:hAnsi="Times New Roman"/>
      <w:sz w:val="18"/>
    </w:rPr>
  </w:style>
  <w:style w:type="paragraph" w:styleId="24">
    <w:name w:val="Date"/>
    <w:basedOn w:val="1"/>
    <w:next w:val="1"/>
    <w:link w:val="67"/>
    <w:qFormat/>
    <w:uiPriority w:val="0"/>
    <w:pPr>
      <w:widowControl w:val="0"/>
      <w:ind w:left="100" w:leftChars="2500"/>
    </w:pPr>
    <w:rPr>
      <w:sz w:val="28"/>
      <w:szCs w:val="24"/>
    </w:rPr>
  </w:style>
  <w:style w:type="paragraph" w:styleId="25">
    <w:name w:val="Body Text Indent 2"/>
    <w:basedOn w:val="1"/>
    <w:link w:val="104"/>
    <w:qFormat/>
    <w:uiPriority w:val="0"/>
    <w:pPr>
      <w:widowControl w:val="0"/>
      <w:ind w:left="718" w:leftChars="342"/>
    </w:pPr>
    <w:rPr>
      <w:rFonts w:ascii="Times New Roman" w:hAnsi="Times New Roman"/>
      <w:sz w:val="28"/>
      <w:szCs w:val="24"/>
    </w:rPr>
  </w:style>
  <w:style w:type="paragraph" w:styleId="26">
    <w:name w:val="Balloon Text"/>
    <w:basedOn w:val="1"/>
    <w:link w:val="91"/>
    <w:qFormat/>
    <w:uiPriority w:val="0"/>
    <w:pPr>
      <w:widowControl w:val="0"/>
    </w:pPr>
    <w:rPr>
      <w:sz w:val="18"/>
      <w:szCs w:val="18"/>
    </w:rPr>
  </w:style>
  <w:style w:type="paragraph" w:styleId="27">
    <w:name w:val="footer"/>
    <w:basedOn w:val="1"/>
    <w:link w:val="68"/>
    <w:qFormat/>
    <w:uiPriority w:val="0"/>
    <w:pPr>
      <w:widowControl w:val="0"/>
      <w:pBdr>
        <w:top w:val="single" w:color="auto" w:sz="4" w:space="1"/>
      </w:pBdr>
      <w:tabs>
        <w:tab w:val="center" w:pos="4153"/>
        <w:tab w:val="right" w:pos="8306"/>
      </w:tabs>
      <w:snapToGrid w:val="0"/>
      <w:jc w:val="left"/>
    </w:pPr>
    <w:rPr>
      <w:sz w:val="18"/>
      <w:szCs w:val="18"/>
    </w:rPr>
  </w:style>
  <w:style w:type="paragraph" w:styleId="28">
    <w:name w:val="header"/>
    <w:basedOn w:val="1"/>
    <w:link w:val="13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widowControl w:val="0"/>
      <w:jc w:val="left"/>
    </w:pPr>
    <w:rPr>
      <w:b/>
      <w:bCs/>
      <w:caps/>
      <w:sz w:val="20"/>
      <w:szCs w:val="20"/>
    </w:rPr>
  </w:style>
  <w:style w:type="paragraph" w:styleId="30">
    <w:name w:val="toc 4"/>
    <w:basedOn w:val="1"/>
    <w:next w:val="1"/>
    <w:qFormat/>
    <w:uiPriority w:val="39"/>
    <w:pPr>
      <w:widowControl w:val="0"/>
      <w:ind w:left="720"/>
      <w:jc w:val="left"/>
    </w:pPr>
    <w:rPr>
      <w:rFonts w:ascii="Times New Roman" w:hAnsi="Times New Roman"/>
      <w:sz w:val="18"/>
    </w:rPr>
  </w:style>
  <w:style w:type="paragraph" w:styleId="31">
    <w:name w:val="index heading"/>
    <w:basedOn w:val="1"/>
    <w:next w:val="32"/>
    <w:qFormat/>
    <w:uiPriority w:val="0"/>
    <w:pPr>
      <w:widowControl w:val="0"/>
    </w:pPr>
    <w:rPr>
      <w:szCs w:val="20"/>
    </w:rPr>
  </w:style>
  <w:style w:type="paragraph" w:styleId="32">
    <w:name w:val="index 1"/>
    <w:basedOn w:val="1"/>
    <w:next w:val="1"/>
    <w:qFormat/>
    <w:uiPriority w:val="0"/>
  </w:style>
  <w:style w:type="paragraph" w:styleId="33">
    <w:name w:val="List"/>
    <w:basedOn w:val="1"/>
    <w:qFormat/>
    <w:uiPriority w:val="0"/>
    <w:pPr>
      <w:widowControl w:val="0"/>
      <w:ind w:left="200" w:hanging="200" w:hangingChars="200"/>
    </w:pPr>
    <w:rPr>
      <w:rFonts w:ascii="Times New Roman" w:hAnsi="Times New Roman"/>
      <w:szCs w:val="24"/>
    </w:rPr>
  </w:style>
  <w:style w:type="paragraph" w:styleId="34">
    <w:name w:val="toc 6"/>
    <w:basedOn w:val="1"/>
    <w:next w:val="1"/>
    <w:qFormat/>
    <w:uiPriority w:val="39"/>
    <w:pPr>
      <w:widowControl w:val="0"/>
      <w:ind w:left="1200"/>
      <w:jc w:val="left"/>
    </w:pPr>
    <w:rPr>
      <w:rFonts w:ascii="Times New Roman" w:hAnsi="Times New Roman"/>
      <w:sz w:val="18"/>
    </w:rPr>
  </w:style>
  <w:style w:type="paragraph" w:styleId="35">
    <w:name w:val="Body Text Indent 3"/>
    <w:basedOn w:val="1"/>
    <w:link w:val="105"/>
    <w:qFormat/>
    <w:uiPriority w:val="0"/>
    <w:pPr>
      <w:widowControl w:val="0"/>
      <w:spacing w:after="120"/>
      <w:ind w:left="420" w:leftChars="200"/>
    </w:pPr>
    <w:rPr>
      <w:rFonts w:ascii="Tahoma" w:hAnsi="Tahoma"/>
      <w:sz w:val="16"/>
      <w:szCs w:val="16"/>
    </w:rPr>
  </w:style>
  <w:style w:type="paragraph" w:styleId="36">
    <w:name w:val="toc 2"/>
    <w:basedOn w:val="1"/>
    <w:next w:val="1"/>
    <w:qFormat/>
    <w:uiPriority w:val="39"/>
    <w:pPr>
      <w:widowControl w:val="0"/>
      <w:ind w:left="420" w:leftChars="200"/>
    </w:pPr>
    <w:rPr>
      <w:szCs w:val="24"/>
    </w:rPr>
  </w:style>
  <w:style w:type="paragraph" w:styleId="37">
    <w:name w:val="toc 9"/>
    <w:basedOn w:val="1"/>
    <w:next w:val="1"/>
    <w:qFormat/>
    <w:uiPriority w:val="39"/>
    <w:pPr>
      <w:widowControl w:val="0"/>
      <w:ind w:left="1920"/>
      <w:jc w:val="left"/>
    </w:pPr>
    <w:rPr>
      <w:rFonts w:ascii="Times New Roman" w:hAnsi="Times New Roman"/>
      <w:sz w:val="18"/>
    </w:rPr>
  </w:style>
  <w:style w:type="paragraph" w:styleId="38">
    <w:name w:val="Body Text 2"/>
    <w:basedOn w:val="1"/>
    <w:link w:val="106"/>
    <w:qFormat/>
    <w:uiPriority w:val="0"/>
    <w:pPr>
      <w:widowControl w:val="0"/>
    </w:pPr>
    <w:rPr>
      <w:rFonts w:ascii="宋体" w:hAnsi="宋体"/>
      <w:b/>
      <w:bCs/>
      <w:sz w:val="28"/>
      <w:szCs w:val="24"/>
    </w:rPr>
  </w:style>
  <w:style w:type="paragraph" w:styleId="39">
    <w:name w:val="HTML Preformatted"/>
    <w:basedOn w:val="1"/>
    <w:link w:val="1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qFormat/>
    <w:uiPriority w:val="0"/>
    <w:pPr>
      <w:spacing w:beforeAutospacing="1" w:afterAutospacing="1"/>
    </w:pPr>
    <w:rPr>
      <w:rFonts w:hAnsi="宋体"/>
      <w:sz w:val="15"/>
      <w:szCs w:val="15"/>
    </w:rPr>
  </w:style>
  <w:style w:type="paragraph" w:styleId="41">
    <w:name w:val="Title"/>
    <w:basedOn w:val="1"/>
    <w:next w:val="1"/>
    <w:link w:val="69"/>
    <w:qFormat/>
    <w:uiPriority w:val="0"/>
    <w:pPr>
      <w:widowControl w:val="0"/>
      <w:numPr>
        <w:ilvl w:val="0"/>
        <w:numId w:val="1"/>
      </w:numPr>
      <w:adjustRightInd w:val="0"/>
      <w:snapToGrid w:val="0"/>
      <w:spacing w:beforeLines="50" w:afterLines="50"/>
      <w:ind w:left="0" w:firstLine="0"/>
      <w:jc w:val="center"/>
      <w:outlineLvl w:val="0"/>
    </w:pPr>
    <w:rPr>
      <w:rFonts w:ascii="Arial" w:hAnsi="Arial"/>
      <w:b/>
      <w:bCs/>
      <w:sz w:val="52"/>
      <w:szCs w:val="32"/>
    </w:rPr>
  </w:style>
  <w:style w:type="paragraph" w:styleId="42">
    <w:name w:val="annotation subject"/>
    <w:basedOn w:val="15"/>
    <w:next w:val="15"/>
    <w:link w:val="107"/>
    <w:qFormat/>
    <w:uiPriority w:val="0"/>
    <w:rPr>
      <w:rFonts w:ascii="Tahoma" w:hAnsi="Tahoma"/>
      <w:b/>
      <w:bCs/>
      <w:sz w:val="24"/>
    </w:rPr>
  </w:style>
  <w:style w:type="paragraph" w:styleId="43">
    <w:name w:val="Body Text First Indent"/>
    <w:basedOn w:val="17"/>
    <w:link w:val="70"/>
    <w:qFormat/>
    <w:uiPriority w:val="0"/>
    <w:pPr>
      <w:ind w:firstLine="420" w:firstLineChars="100"/>
    </w:pPr>
    <w:rPr>
      <w:szCs w:val="24"/>
    </w:rPr>
  </w:style>
  <w:style w:type="paragraph" w:styleId="44">
    <w:name w:val="Body Text First Indent 2"/>
    <w:basedOn w:val="18"/>
    <w:link w:val="108"/>
    <w:qFormat/>
    <w:uiPriority w:val="0"/>
    <w:pPr>
      <w:widowControl w:val="0"/>
      <w:snapToGrid w:val="0"/>
      <w:spacing w:before="0" w:beforeAutospacing="0" w:after="120" w:afterAutospacing="0" w:line="360" w:lineRule="auto"/>
      <w:ind w:left="420" w:firstLine="420" w:firstLineChars="200"/>
      <w:jc w:val="both"/>
    </w:pPr>
    <w:rPr>
      <w:rFonts w:ascii="Tahoma" w:hAnsi="Tahoma"/>
      <w:kern w:val="2"/>
      <w:sz w:val="28"/>
    </w:rPr>
  </w:style>
  <w:style w:type="table" w:styleId="46">
    <w:name w:val="Table Grid"/>
    <w:basedOn w:val="45"/>
    <w:qFormat/>
    <w:uiPriority w:val="39"/>
    <w:rPr>
      <w:rFonts w:ascii="Calibri" w:hAnsi="Calibri" w:cs="Arial" w:eastAsiaTheme="minorEastAsi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22"/>
    <w:rPr>
      <w:b/>
    </w:rPr>
  </w:style>
  <w:style w:type="character" w:styleId="49">
    <w:name w:val="page number"/>
    <w:basedOn w:val="47"/>
    <w:qFormat/>
    <w:uiPriority w:val="0"/>
  </w:style>
  <w:style w:type="character" w:styleId="50">
    <w:name w:val="FollowedHyperlink"/>
    <w:basedOn w:val="47"/>
    <w:qFormat/>
    <w:uiPriority w:val="0"/>
    <w:rPr>
      <w:color w:val="000000"/>
      <w:u w:val="none"/>
    </w:rPr>
  </w:style>
  <w:style w:type="character" w:styleId="51">
    <w:name w:val="line number"/>
    <w:basedOn w:val="47"/>
    <w:qFormat/>
    <w:uiPriority w:val="0"/>
  </w:style>
  <w:style w:type="character" w:styleId="52">
    <w:name w:val="HTML Definition"/>
    <w:basedOn w:val="47"/>
    <w:qFormat/>
    <w:uiPriority w:val="0"/>
    <w:rPr>
      <w:i/>
    </w:rPr>
  </w:style>
  <w:style w:type="character" w:styleId="53">
    <w:name w:val="Hyperlink"/>
    <w:basedOn w:val="47"/>
    <w:qFormat/>
    <w:uiPriority w:val="99"/>
    <w:rPr>
      <w:rFonts w:ascii="微软雅黑" w:hAnsi="微软雅黑" w:eastAsia="微软雅黑" w:cs="微软雅黑"/>
      <w:color w:val="337AB7"/>
      <w:u w:val="none"/>
    </w:rPr>
  </w:style>
  <w:style w:type="character" w:styleId="54">
    <w:name w:val="HTML Code"/>
    <w:basedOn w:val="47"/>
    <w:qFormat/>
    <w:uiPriority w:val="0"/>
    <w:rPr>
      <w:rFonts w:hint="default" w:ascii="Monaco" w:hAnsi="Monaco" w:eastAsia="Monaco" w:cs="Monaco"/>
      <w:color w:val="C7254E"/>
      <w:sz w:val="21"/>
      <w:szCs w:val="21"/>
      <w:bdr w:val="single" w:color="E1E1E1" w:sz="6" w:space="0"/>
      <w:shd w:val="clear" w:color="auto" w:fill="F9F2F4"/>
    </w:rPr>
  </w:style>
  <w:style w:type="character" w:styleId="55">
    <w:name w:val="annotation reference"/>
    <w:qFormat/>
    <w:uiPriority w:val="0"/>
    <w:rPr>
      <w:sz w:val="21"/>
      <w:szCs w:val="21"/>
    </w:rPr>
  </w:style>
  <w:style w:type="character" w:styleId="56">
    <w:name w:val="HTML Keyboard"/>
    <w:basedOn w:val="47"/>
    <w:qFormat/>
    <w:uiPriority w:val="0"/>
    <w:rPr>
      <w:rFonts w:hint="default" w:ascii="Monaco" w:hAnsi="Monaco" w:eastAsia="Monaco" w:cs="Monaco"/>
      <w:color w:val="FFFFFF"/>
      <w:sz w:val="21"/>
      <w:szCs w:val="21"/>
      <w:shd w:val="clear" w:color="auto" w:fill="333333"/>
    </w:rPr>
  </w:style>
  <w:style w:type="character" w:styleId="57">
    <w:name w:val="HTML Sample"/>
    <w:basedOn w:val="47"/>
    <w:qFormat/>
    <w:uiPriority w:val="0"/>
    <w:rPr>
      <w:rFonts w:ascii="Monaco" w:hAnsi="Monaco" w:eastAsia="Monaco" w:cs="Monaco"/>
      <w:sz w:val="21"/>
      <w:szCs w:val="21"/>
    </w:rPr>
  </w:style>
  <w:style w:type="paragraph" w:customStyle="1" w:styleId="58">
    <w:name w:val="BodyText"/>
    <w:basedOn w:val="1"/>
    <w:qFormat/>
    <w:uiPriority w:val="0"/>
    <w:pPr>
      <w:spacing w:after="120"/>
    </w:pPr>
  </w:style>
  <w:style w:type="paragraph" w:customStyle="1" w:styleId="5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0">
    <w:name w:val="标题 1 Char"/>
    <w:link w:val="3"/>
    <w:qFormat/>
    <w:uiPriority w:val="0"/>
    <w:rPr>
      <w:rFonts w:ascii="Arial" w:hAnsi="Arial"/>
      <w:b/>
      <w:bCs/>
      <w:kern w:val="44"/>
      <w:sz w:val="32"/>
      <w:szCs w:val="44"/>
    </w:rPr>
  </w:style>
  <w:style w:type="character" w:customStyle="1" w:styleId="61">
    <w:name w:val="标题 3 Char"/>
    <w:basedOn w:val="47"/>
    <w:link w:val="4"/>
    <w:qFormat/>
    <w:uiPriority w:val="0"/>
    <w:rPr>
      <w:b/>
      <w:bCs/>
      <w:kern w:val="2"/>
      <w:sz w:val="32"/>
      <w:szCs w:val="32"/>
    </w:rPr>
  </w:style>
  <w:style w:type="character" w:customStyle="1" w:styleId="62">
    <w:name w:val="标题 4 Char"/>
    <w:basedOn w:val="47"/>
    <w:link w:val="5"/>
    <w:qFormat/>
    <w:uiPriority w:val="0"/>
    <w:rPr>
      <w:rFonts w:ascii="Arial" w:hAnsi="Arial" w:eastAsia="黑体"/>
      <w:b/>
      <w:bCs/>
      <w:kern w:val="2"/>
      <w:sz w:val="28"/>
      <w:szCs w:val="28"/>
    </w:rPr>
  </w:style>
  <w:style w:type="paragraph" w:customStyle="1" w:styleId="63">
    <w:name w:val="WPSOffice手动目录 1"/>
    <w:qFormat/>
    <w:uiPriority w:val="0"/>
    <w:rPr>
      <w:rFonts w:ascii="Times New Roman" w:hAnsi="Times New Roman" w:eastAsia="宋体" w:cs="Times New Roman"/>
      <w:lang w:val="en-US" w:eastAsia="zh-CN" w:bidi="ar-SA"/>
    </w:rPr>
  </w:style>
  <w:style w:type="character" w:customStyle="1" w:styleId="64">
    <w:name w:val="正文文本 Char"/>
    <w:basedOn w:val="47"/>
    <w:link w:val="17"/>
    <w:qFormat/>
    <w:uiPriority w:val="0"/>
    <w:rPr>
      <w:b/>
      <w:bCs/>
      <w:kern w:val="2"/>
      <w:sz w:val="84"/>
      <w:szCs w:val="84"/>
      <w:lang w:val="zh-CN"/>
    </w:rPr>
  </w:style>
  <w:style w:type="character" w:customStyle="1" w:styleId="65">
    <w:name w:val="批注文字 Char"/>
    <w:basedOn w:val="47"/>
    <w:link w:val="15"/>
    <w:qFormat/>
    <w:uiPriority w:val="0"/>
    <w:rPr>
      <w:kern w:val="2"/>
      <w:sz w:val="21"/>
      <w:szCs w:val="24"/>
    </w:rPr>
  </w:style>
  <w:style w:type="character" w:customStyle="1" w:styleId="66">
    <w:name w:val="纯文本 Char"/>
    <w:basedOn w:val="47"/>
    <w:link w:val="22"/>
    <w:qFormat/>
    <w:uiPriority w:val="99"/>
    <w:rPr>
      <w:rFonts w:ascii="宋体" w:hAnsi="Courier New"/>
      <w:kern w:val="2"/>
      <w:sz w:val="21"/>
      <w:szCs w:val="24"/>
    </w:rPr>
  </w:style>
  <w:style w:type="character" w:customStyle="1" w:styleId="67">
    <w:name w:val="日期 Char"/>
    <w:basedOn w:val="47"/>
    <w:link w:val="24"/>
    <w:qFormat/>
    <w:uiPriority w:val="0"/>
    <w:rPr>
      <w:kern w:val="2"/>
      <w:sz w:val="28"/>
      <w:szCs w:val="24"/>
    </w:rPr>
  </w:style>
  <w:style w:type="character" w:customStyle="1" w:styleId="68">
    <w:name w:val="页脚 Char"/>
    <w:basedOn w:val="47"/>
    <w:link w:val="27"/>
    <w:qFormat/>
    <w:uiPriority w:val="99"/>
    <w:rPr>
      <w:kern w:val="2"/>
      <w:sz w:val="18"/>
      <w:szCs w:val="18"/>
    </w:rPr>
  </w:style>
  <w:style w:type="character" w:customStyle="1" w:styleId="69">
    <w:name w:val="标题 Char"/>
    <w:basedOn w:val="47"/>
    <w:link w:val="41"/>
    <w:qFormat/>
    <w:uiPriority w:val="0"/>
    <w:rPr>
      <w:rFonts w:ascii="Arial" w:hAnsi="Arial"/>
      <w:b/>
      <w:bCs/>
      <w:kern w:val="2"/>
      <w:sz w:val="52"/>
      <w:szCs w:val="32"/>
    </w:rPr>
  </w:style>
  <w:style w:type="character" w:customStyle="1" w:styleId="70">
    <w:name w:val="正文首行缩进 Char"/>
    <w:basedOn w:val="64"/>
    <w:link w:val="43"/>
    <w:qFormat/>
    <w:uiPriority w:val="0"/>
    <w:rPr>
      <w:kern w:val="2"/>
      <w:sz w:val="84"/>
      <w:szCs w:val="24"/>
      <w:lang w:val="zh-CN"/>
    </w:rPr>
  </w:style>
  <w:style w:type="paragraph" w:customStyle="1" w:styleId="71">
    <w:name w:val="保留正文"/>
    <w:basedOn w:val="17"/>
    <w:qFormat/>
    <w:uiPriority w:val="0"/>
    <w:pPr>
      <w:keepNext/>
      <w:ind w:right="0"/>
      <w:jc w:val="both"/>
    </w:pPr>
    <w:rPr>
      <w:b w:val="0"/>
      <w:bCs w:val="0"/>
      <w:sz w:val="21"/>
      <w:szCs w:val="24"/>
      <w:lang w:val="en-US"/>
    </w:rPr>
  </w:style>
  <w:style w:type="paragraph" w:customStyle="1" w:styleId="72">
    <w:name w:val="xl26"/>
    <w:basedOn w:val="1"/>
    <w:qFormat/>
    <w:uiPriority w:val="0"/>
    <w:pPr>
      <w:spacing w:beforeAutospacing="1" w:afterAutospacing="1"/>
      <w:jc w:val="center"/>
    </w:pPr>
    <w:rPr>
      <w:rFonts w:hint="eastAsia" w:ascii="仿宋_GB2312" w:hAnsi="宋体" w:eastAsia="仿宋_GB2312"/>
      <w:szCs w:val="24"/>
    </w:rPr>
  </w:style>
  <w:style w:type="paragraph" w:customStyle="1" w:styleId="73">
    <w:name w:val="font5"/>
    <w:basedOn w:val="1"/>
    <w:qFormat/>
    <w:uiPriority w:val="0"/>
    <w:pPr>
      <w:spacing w:beforeAutospacing="1" w:afterAutospacing="1"/>
    </w:pPr>
    <w:rPr>
      <w:rFonts w:hAnsi="宋体" w:cs="宋体"/>
      <w:sz w:val="18"/>
      <w:szCs w:val="18"/>
    </w:rPr>
  </w:style>
  <w:style w:type="paragraph" w:customStyle="1" w:styleId="74">
    <w:name w:val="图"/>
    <w:basedOn w:val="1"/>
    <w:qFormat/>
    <w:uiPriority w:val="0"/>
    <w:pPr>
      <w:keepNext/>
      <w:widowControl w:val="0"/>
      <w:adjustRightInd w:val="0"/>
      <w:spacing w:line="300" w:lineRule="auto"/>
      <w:jc w:val="center"/>
      <w:textAlignment w:val="center"/>
    </w:pPr>
    <w:rPr>
      <w:snapToGrid w:val="0"/>
      <w:spacing w:val="20"/>
      <w:kern w:val="0"/>
      <w:sz w:val="24"/>
      <w:szCs w:val="20"/>
    </w:rPr>
  </w:style>
  <w:style w:type="paragraph" w:customStyle="1" w:styleId="75">
    <w:name w:val="表格文字"/>
    <w:basedOn w:val="1"/>
    <w:qFormat/>
    <w:uiPriority w:val="0"/>
    <w:pPr>
      <w:widowControl w:val="0"/>
      <w:jc w:val="left"/>
    </w:pPr>
    <w:rPr>
      <w:bCs/>
      <w:spacing w:val="10"/>
      <w:kern w:val="0"/>
      <w:sz w:val="24"/>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77">
    <w:name w:val="p0"/>
    <w:basedOn w:val="1"/>
    <w:qFormat/>
    <w:uiPriority w:val="0"/>
    <w:rPr>
      <w:rFonts w:ascii="Times New Roman" w:hAnsi="Times New Roman"/>
      <w:kern w:val="0"/>
    </w:rPr>
  </w:style>
  <w:style w:type="character" w:customStyle="1" w:styleId="78">
    <w:name w:val="times"/>
    <w:basedOn w:val="47"/>
    <w:qFormat/>
    <w:uiPriority w:val="0"/>
    <w:rPr>
      <w:color w:val="3399FF"/>
      <w:bdr w:val="single" w:color="D1EDF8" w:sz="6" w:space="0"/>
      <w:shd w:val="clear" w:color="auto" w:fill="EAF9FF"/>
    </w:rPr>
  </w:style>
  <w:style w:type="character" w:customStyle="1" w:styleId="79">
    <w:name w:val="times1"/>
    <w:basedOn w:val="47"/>
    <w:qFormat/>
    <w:uiPriority w:val="0"/>
    <w:rPr>
      <w:color w:val="CDCDCD"/>
      <w:bdr w:val="single" w:color="CDCDCD" w:sz="6" w:space="0"/>
      <w:shd w:val="clear" w:color="auto" w:fill="EFEFEF"/>
    </w:rPr>
  </w:style>
  <w:style w:type="character" w:customStyle="1" w:styleId="80">
    <w:name w:val="hover42"/>
    <w:basedOn w:val="47"/>
    <w:qFormat/>
    <w:uiPriority w:val="0"/>
  </w:style>
  <w:style w:type="character" w:customStyle="1" w:styleId="81">
    <w:name w:val="font61"/>
    <w:basedOn w:val="47"/>
    <w:qFormat/>
    <w:uiPriority w:val="0"/>
    <w:rPr>
      <w:rFonts w:hint="eastAsia" w:ascii="宋体" w:hAnsi="宋体" w:eastAsia="宋体" w:cs="宋体"/>
      <w:color w:val="000000"/>
      <w:sz w:val="40"/>
      <w:szCs w:val="40"/>
      <w:u w:val="none"/>
    </w:rPr>
  </w:style>
  <w:style w:type="character" w:customStyle="1" w:styleId="82">
    <w:name w:val="font41"/>
    <w:basedOn w:val="47"/>
    <w:qFormat/>
    <w:uiPriority w:val="0"/>
    <w:rPr>
      <w:rFonts w:ascii="宋体" w:hAnsi="宋体" w:eastAsia="宋体" w:cs="宋体"/>
      <w:color w:val="000000"/>
      <w:sz w:val="40"/>
      <w:szCs w:val="40"/>
      <w:u w:val="none"/>
    </w:rPr>
  </w:style>
  <w:style w:type="character" w:customStyle="1" w:styleId="83">
    <w:name w:val="font31"/>
    <w:basedOn w:val="47"/>
    <w:qFormat/>
    <w:uiPriority w:val="0"/>
    <w:rPr>
      <w:rFonts w:ascii="宋体" w:hAnsi="宋体" w:eastAsia="宋体" w:cs="宋体"/>
      <w:color w:val="000000"/>
      <w:sz w:val="40"/>
      <w:szCs w:val="40"/>
      <w:u w:val="none"/>
    </w:rPr>
  </w:style>
  <w:style w:type="character" w:customStyle="1" w:styleId="84">
    <w:name w:val="font21"/>
    <w:basedOn w:val="47"/>
    <w:qFormat/>
    <w:uiPriority w:val="0"/>
    <w:rPr>
      <w:rFonts w:hint="eastAsia" w:ascii="宋体" w:hAnsi="宋体" w:eastAsia="宋体" w:cs="宋体"/>
      <w:color w:val="000000"/>
      <w:sz w:val="40"/>
      <w:szCs w:val="40"/>
      <w:u w:val="none"/>
    </w:rPr>
  </w:style>
  <w:style w:type="character" w:customStyle="1" w:styleId="85">
    <w:name w:val="font51"/>
    <w:basedOn w:val="47"/>
    <w:qFormat/>
    <w:uiPriority w:val="0"/>
    <w:rPr>
      <w:rFonts w:hint="eastAsia" w:ascii="宋体" w:hAnsi="宋体" w:eastAsia="宋体" w:cs="宋体"/>
      <w:color w:val="000000"/>
      <w:sz w:val="28"/>
      <w:szCs w:val="28"/>
      <w:u w:val="none"/>
    </w:rPr>
  </w:style>
  <w:style w:type="character" w:customStyle="1" w:styleId="86">
    <w:name w:val="font11"/>
    <w:basedOn w:val="47"/>
    <w:qFormat/>
    <w:uiPriority w:val="0"/>
    <w:rPr>
      <w:rFonts w:ascii="宋体" w:hAnsi="宋体" w:eastAsia="宋体" w:cs="宋体"/>
      <w:color w:val="000000"/>
      <w:sz w:val="28"/>
      <w:szCs w:val="28"/>
      <w:u w:val="none"/>
    </w:rPr>
  </w:style>
  <w:style w:type="paragraph" w:customStyle="1" w:styleId="87">
    <w:name w:val="列出段落1"/>
    <w:basedOn w:val="1"/>
    <w:qFormat/>
    <w:uiPriority w:val="0"/>
    <w:pPr>
      <w:widowControl w:val="0"/>
      <w:ind w:firstLine="420" w:firstLineChars="200"/>
    </w:pPr>
    <w:rPr>
      <w:szCs w:val="24"/>
    </w:rPr>
  </w:style>
  <w:style w:type="character" w:customStyle="1" w:styleId="88">
    <w:name w:val="font01"/>
    <w:basedOn w:val="47"/>
    <w:qFormat/>
    <w:uiPriority w:val="0"/>
    <w:rPr>
      <w:rFonts w:ascii="宋体" w:hAnsi="宋体" w:eastAsia="宋体" w:cs="宋体"/>
      <w:color w:val="000000"/>
      <w:sz w:val="28"/>
      <w:szCs w:val="28"/>
      <w:u w:val="none"/>
    </w:rPr>
  </w:style>
  <w:style w:type="paragraph" w:customStyle="1" w:styleId="8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90">
    <w:name w:val="Item List in Table"/>
    <w:basedOn w:val="1"/>
    <w:qFormat/>
    <w:uiPriority w:val="0"/>
    <w:pPr>
      <w:numPr>
        <w:ilvl w:val="0"/>
        <w:numId w:val="2"/>
      </w:numPr>
      <w:topLinePunct/>
      <w:snapToGrid w:val="0"/>
      <w:spacing w:before="80" w:after="80" w:line="240" w:lineRule="atLeast"/>
    </w:pPr>
    <w:rPr>
      <w:rFonts w:hint="eastAsia" w:cs="Arial"/>
    </w:rPr>
  </w:style>
  <w:style w:type="character" w:customStyle="1" w:styleId="91">
    <w:name w:val="批注框文本 Char"/>
    <w:basedOn w:val="47"/>
    <w:link w:val="26"/>
    <w:qFormat/>
    <w:uiPriority w:val="0"/>
    <w:rPr>
      <w:kern w:val="2"/>
      <w:sz w:val="18"/>
      <w:szCs w:val="18"/>
    </w:rPr>
  </w:style>
  <w:style w:type="paragraph" w:styleId="92">
    <w:name w:val="List Paragraph"/>
    <w:basedOn w:val="1"/>
    <w:unhideWhenUsed/>
    <w:qFormat/>
    <w:uiPriority w:val="34"/>
    <w:pPr>
      <w:ind w:firstLine="420" w:firstLineChars="200"/>
    </w:pPr>
  </w:style>
  <w:style w:type="character" w:customStyle="1" w:styleId="93">
    <w:name w:val="title2"/>
    <w:basedOn w:val="47"/>
    <w:qFormat/>
    <w:uiPriority w:val="0"/>
  </w:style>
  <w:style w:type="character" w:customStyle="1" w:styleId="94">
    <w:name w:val="username"/>
    <w:basedOn w:val="47"/>
    <w:qFormat/>
    <w:uiPriority w:val="0"/>
  </w:style>
  <w:style w:type="character" w:customStyle="1" w:styleId="95">
    <w:name w:val="NormalCharacter"/>
    <w:semiHidden/>
    <w:qFormat/>
    <w:uiPriority w:val="0"/>
  </w:style>
  <w:style w:type="character" w:customStyle="1" w:styleId="96">
    <w:name w:val="标题 5 Char"/>
    <w:basedOn w:val="47"/>
    <w:link w:val="6"/>
    <w:qFormat/>
    <w:uiPriority w:val="0"/>
    <w:rPr>
      <w:b/>
      <w:bCs/>
      <w:kern w:val="2"/>
      <w:sz w:val="24"/>
      <w:szCs w:val="28"/>
    </w:rPr>
  </w:style>
  <w:style w:type="character" w:customStyle="1" w:styleId="97">
    <w:name w:val="标题 6 Char"/>
    <w:basedOn w:val="47"/>
    <w:link w:val="7"/>
    <w:qFormat/>
    <w:uiPriority w:val="0"/>
    <w:rPr>
      <w:rFonts w:ascii="Arial" w:hAnsi="Arial" w:eastAsia="黑体"/>
      <w:b/>
      <w:bCs/>
      <w:kern w:val="2"/>
      <w:sz w:val="24"/>
      <w:szCs w:val="24"/>
    </w:rPr>
  </w:style>
  <w:style w:type="character" w:customStyle="1" w:styleId="98">
    <w:name w:val="标题 7 Char"/>
    <w:basedOn w:val="47"/>
    <w:link w:val="8"/>
    <w:qFormat/>
    <w:uiPriority w:val="0"/>
    <w:rPr>
      <w:b/>
      <w:bCs/>
      <w:kern w:val="2"/>
      <w:sz w:val="24"/>
      <w:szCs w:val="24"/>
    </w:rPr>
  </w:style>
  <w:style w:type="character" w:customStyle="1" w:styleId="99">
    <w:name w:val="标题 8 Char"/>
    <w:basedOn w:val="47"/>
    <w:link w:val="9"/>
    <w:qFormat/>
    <w:uiPriority w:val="0"/>
    <w:rPr>
      <w:rFonts w:ascii="Arial" w:hAnsi="Arial" w:eastAsia="黑体"/>
      <w:kern w:val="2"/>
      <w:sz w:val="24"/>
      <w:szCs w:val="24"/>
    </w:rPr>
  </w:style>
  <w:style w:type="character" w:customStyle="1" w:styleId="100">
    <w:name w:val="标题 9 Char"/>
    <w:basedOn w:val="47"/>
    <w:link w:val="10"/>
    <w:qFormat/>
    <w:uiPriority w:val="0"/>
    <w:rPr>
      <w:rFonts w:ascii="Arial" w:hAnsi="Arial" w:eastAsia="黑体"/>
      <w:kern w:val="2"/>
      <w:sz w:val="24"/>
      <w:szCs w:val="21"/>
    </w:rPr>
  </w:style>
  <w:style w:type="character" w:customStyle="1" w:styleId="101">
    <w:name w:val="文档结构图 Char"/>
    <w:basedOn w:val="47"/>
    <w:link w:val="14"/>
    <w:qFormat/>
    <w:uiPriority w:val="0"/>
    <w:rPr>
      <w:rFonts w:ascii="Tahoma" w:hAnsi="Tahoma"/>
      <w:kern w:val="2"/>
      <w:sz w:val="24"/>
      <w:szCs w:val="24"/>
      <w:shd w:val="clear" w:color="auto" w:fill="000080"/>
    </w:rPr>
  </w:style>
  <w:style w:type="character" w:customStyle="1" w:styleId="102">
    <w:name w:val="正文文本 3 Char"/>
    <w:basedOn w:val="47"/>
    <w:link w:val="16"/>
    <w:qFormat/>
    <w:uiPriority w:val="0"/>
    <w:rPr>
      <w:rFonts w:ascii="Tahoma" w:hAnsi="Tahoma"/>
      <w:kern w:val="2"/>
      <w:sz w:val="16"/>
      <w:szCs w:val="16"/>
    </w:rPr>
  </w:style>
  <w:style w:type="character" w:customStyle="1" w:styleId="103">
    <w:name w:val="正文文本缩进 Char"/>
    <w:basedOn w:val="47"/>
    <w:link w:val="18"/>
    <w:qFormat/>
    <w:uiPriority w:val="0"/>
    <w:rPr>
      <w:rFonts w:ascii="宋体" w:hAnsi="宋体"/>
      <w:sz w:val="24"/>
      <w:szCs w:val="24"/>
    </w:rPr>
  </w:style>
  <w:style w:type="character" w:customStyle="1" w:styleId="104">
    <w:name w:val="正文文本缩进 2 Char"/>
    <w:basedOn w:val="47"/>
    <w:link w:val="25"/>
    <w:qFormat/>
    <w:uiPriority w:val="0"/>
    <w:rPr>
      <w:kern w:val="2"/>
      <w:sz w:val="28"/>
      <w:szCs w:val="24"/>
    </w:rPr>
  </w:style>
  <w:style w:type="character" w:customStyle="1" w:styleId="105">
    <w:name w:val="正文文本缩进 3 Char"/>
    <w:basedOn w:val="47"/>
    <w:link w:val="35"/>
    <w:qFormat/>
    <w:uiPriority w:val="0"/>
    <w:rPr>
      <w:rFonts w:ascii="Tahoma" w:hAnsi="Tahoma"/>
      <w:kern w:val="2"/>
      <w:sz w:val="16"/>
      <w:szCs w:val="16"/>
    </w:rPr>
  </w:style>
  <w:style w:type="character" w:customStyle="1" w:styleId="106">
    <w:name w:val="正文文本 2 Char"/>
    <w:basedOn w:val="47"/>
    <w:link w:val="38"/>
    <w:qFormat/>
    <w:uiPriority w:val="0"/>
    <w:rPr>
      <w:rFonts w:ascii="宋体" w:hAnsi="宋体"/>
      <w:b/>
      <w:bCs/>
      <w:kern w:val="2"/>
      <w:sz w:val="28"/>
      <w:szCs w:val="24"/>
    </w:rPr>
  </w:style>
  <w:style w:type="character" w:customStyle="1" w:styleId="107">
    <w:name w:val="批注主题 Char"/>
    <w:basedOn w:val="65"/>
    <w:link w:val="42"/>
    <w:qFormat/>
    <w:uiPriority w:val="0"/>
    <w:rPr>
      <w:rFonts w:ascii="Tahoma" w:hAnsi="Tahoma"/>
      <w:b/>
      <w:bCs/>
      <w:kern w:val="2"/>
      <w:sz w:val="24"/>
      <w:szCs w:val="24"/>
    </w:rPr>
  </w:style>
  <w:style w:type="character" w:customStyle="1" w:styleId="108">
    <w:name w:val="正文首行缩进 2 Char"/>
    <w:basedOn w:val="103"/>
    <w:link w:val="44"/>
    <w:qFormat/>
    <w:uiPriority w:val="0"/>
    <w:rPr>
      <w:rFonts w:ascii="Tahoma" w:hAnsi="Tahoma"/>
      <w:kern w:val="2"/>
      <w:sz w:val="28"/>
      <w:szCs w:val="24"/>
    </w:rPr>
  </w:style>
  <w:style w:type="character" w:customStyle="1" w:styleId="109">
    <w:name w:val="copy1"/>
    <w:qFormat/>
    <w:uiPriority w:val="0"/>
    <w:rPr>
      <w:rFonts w:hint="default" w:ascii="Arial" w:hAnsi="Arial" w:cs="Arial"/>
      <w:color w:val="00367B"/>
      <w:sz w:val="22"/>
      <w:szCs w:val="22"/>
    </w:rPr>
  </w:style>
  <w:style w:type="character" w:customStyle="1" w:styleId="110">
    <w:name w:val="apple-style-span"/>
    <w:basedOn w:val="47"/>
    <w:qFormat/>
    <w:uiPriority w:val="0"/>
  </w:style>
  <w:style w:type="character" w:customStyle="1" w:styleId="111">
    <w:name w:val="批注文字 Char1"/>
    <w:qFormat/>
    <w:uiPriority w:val="0"/>
    <w:rPr>
      <w:rFonts w:ascii="Tahoma" w:hAnsi="Tahoma" w:eastAsia="宋体" w:cs="Times New Roman"/>
      <w:sz w:val="24"/>
      <w:szCs w:val="24"/>
    </w:rPr>
  </w:style>
  <w:style w:type="character" w:customStyle="1" w:styleId="112">
    <w:name w:val="a011"/>
    <w:qFormat/>
    <w:uiPriority w:val="0"/>
    <w:rPr>
      <w:rFonts w:hint="eastAsia" w:ascii="宋体" w:hAnsi="宋体" w:eastAsia="宋体"/>
      <w:sz w:val="24"/>
      <w:szCs w:val="24"/>
      <w:u w:val="none"/>
    </w:rPr>
  </w:style>
  <w:style w:type="character" w:customStyle="1" w:styleId="113">
    <w:name w:val="HTML 预设格式 Char"/>
    <w:link w:val="39"/>
    <w:qFormat/>
    <w:uiPriority w:val="0"/>
    <w:rPr>
      <w:rFonts w:ascii="宋体" w:hAnsi="宋体" w:cs="宋体"/>
      <w:sz w:val="24"/>
      <w:szCs w:val="21"/>
    </w:rPr>
  </w:style>
  <w:style w:type="character" w:customStyle="1" w:styleId="114">
    <w:name w:val="Char Char1"/>
    <w:qFormat/>
    <w:uiPriority w:val="0"/>
    <w:rPr>
      <w:rFonts w:ascii="Tahoma" w:hAnsi="Tahoma" w:eastAsia="宋体"/>
      <w:kern w:val="2"/>
      <w:sz w:val="18"/>
      <w:szCs w:val="18"/>
      <w:lang w:val="en-US" w:eastAsia="zh-CN" w:bidi="ar-SA"/>
    </w:rPr>
  </w:style>
  <w:style w:type="character" w:customStyle="1" w:styleId="115">
    <w:name w:val="正文缩进2格 Char Char"/>
    <w:link w:val="116"/>
    <w:qFormat/>
    <w:uiPriority w:val="0"/>
    <w:rPr>
      <w:rFonts w:ascii="仿宋_GB2312" w:hAnsi="宋体" w:eastAsia="仿宋_GB2312"/>
      <w:kern w:val="2"/>
      <w:sz w:val="31"/>
      <w:szCs w:val="28"/>
    </w:rPr>
  </w:style>
  <w:style w:type="paragraph" w:customStyle="1" w:styleId="116">
    <w:name w:val="正文缩进2格"/>
    <w:basedOn w:val="1"/>
    <w:link w:val="115"/>
    <w:qFormat/>
    <w:uiPriority w:val="0"/>
    <w:pPr>
      <w:widowControl w:val="0"/>
      <w:spacing w:line="600" w:lineRule="exact"/>
      <w:ind w:firstLine="639" w:firstLineChars="206"/>
    </w:pPr>
    <w:rPr>
      <w:rFonts w:ascii="仿宋_GB2312" w:hAnsi="宋体" w:eastAsia="仿宋_GB2312"/>
      <w:sz w:val="31"/>
      <w:szCs w:val="28"/>
    </w:rPr>
  </w:style>
  <w:style w:type="character" w:customStyle="1" w:styleId="117">
    <w:name w:val="纯文本 Char1"/>
    <w:qFormat/>
    <w:uiPriority w:val="0"/>
    <w:rPr>
      <w:rFonts w:ascii="宋体" w:hAnsi="Courier New" w:eastAsia="宋体"/>
      <w:kern w:val="2"/>
      <w:sz w:val="24"/>
      <w:szCs w:val="21"/>
      <w:lang w:val="en-US" w:eastAsia="zh-CN" w:bidi="ar-SA"/>
    </w:rPr>
  </w:style>
  <w:style w:type="character" w:customStyle="1" w:styleId="118">
    <w:name w:val="标题 2 Char"/>
    <w:link w:val="2"/>
    <w:qFormat/>
    <w:uiPriority w:val="0"/>
    <w:rPr>
      <w:rFonts w:ascii="Arial" w:hAnsi="Arial" w:eastAsia="黑体"/>
      <w:b/>
      <w:bCs/>
      <w:kern w:val="2"/>
      <w:sz w:val="32"/>
      <w:szCs w:val="32"/>
    </w:rPr>
  </w:style>
  <w:style w:type="character" w:customStyle="1" w:styleId="119">
    <w:name w:val="文档结构图 Char1"/>
    <w:qFormat/>
    <w:uiPriority w:val="0"/>
    <w:rPr>
      <w:rFonts w:ascii="宋体" w:hAnsi="Tahoma" w:eastAsia="宋体" w:cs="Times New Roman"/>
      <w:sz w:val="18"/>
      <w:szCs w:val="18"/>
    </w:rPr>
  </w:style>
  <w:style w:type="character" w:customStyle="1" w:styleId="120">
    <w:name w:val="cjn1"/>
    <w:qFormat/>
    <w:uiPriority w:val="0"/>
    <w:rPr>
      <w:rFonts w:hint="eastAsia" w:ascii="宋体" w:hAnsi="宋体" w:eastAsia="宋体"/>
      <w:sz w:val="22"/>
      <w:szCs w:val="22"/>
      <w:u w:val="none"/>
    </w:rPr>
  </w:style>
  <w:style w:type="character" w:customStyle="1" w:styleId="121">
    <w:name w:val="font14"/>
    <w:basedOn w:val="47"/>
    <w:qFormat/>
    <w:uiPriority w:val="0"/>
  </w:style>
  <w:style w:type="character" w:customStyle="1" w:styleId="122">
    <w:name w:val="正文缩进 Char1"/>
    <w:qFormat/>
    <w:uiPriority w:val="0"/>
    <w:rPr>
      <w:rFonts w:eastAsia="宋体"/>
      <w:kern w:val="2"/>
      <w:sz w:val="24"/>
      <w:lang w:val="en-US" w:eastAsia="zh-CN" w:bidi="ar-SA"/>
    </w:rPr>
  </w:style>
  <w:style w:type="character" w:customStyle="1" w:styleId="123">
    <w:name w:val="正文首行缩进 Char1"/>
    <w:basedOn w:val="124"/>
    <w:qFormat/>
    <w:uiPriority w:val="0"/>
    <w:rPr>
      <w:rFonts w:ascii="Tahoma" w:hAnsi="Tahoma" w:eastAsia="宋体" w:cs="Times New Roman"/>
      <w:sz w:val="24"/>
      <w:szCs w:val="24"/>
    </w:rPr>
  </w:style>
  <w:style w:type="character" w:customStyle="1" w:styleId="124">
    <w:name w:val="正文文本 Char1"/>
    <w:qFormat/>
    <w:uiPriority w:val="0"/>
    <w:rPr>
      <w:rFonts w:ascii="Tahoma" w:hAnsi="Tahoma" w:eastAsia="宋体" w:cs="Times New Roman"/>
      <w:sz w:val="24"/>
      <w:szCs w:val="24"/>
    </w:rPr>
  </w:style>
  <w:style w:type="character" w:customStyle="1" w:styleId="125">
    <w:name w:val="p141"/>
    <w:qFormat/>
    <w:uiPriority w:val="0"/>
    <w:rPr>
      <w:sz w:val="21"/>
      <w:szCs w:val="21"/>
    </w:rPr>
  </w:style>
  <w:style w:type="character" w:customStyle="1" w:styleId="126">
    <w:name w:val="￥正文 Char Char"/>
    <w:link w:val="127"/>
    <w:qFormat/>
    <w:uiPriority w:val="0"/>
    <w:rPr>
      <w:rFonts w:ascii="Calibri" w:hAnsi="Calibri"/>
      <w:kern w:val="2"/>
      <w:sz w:val="24"/>
      <w:szCs w:val="22"/>
    </w:rPr>
  </w:style>
  <w:style w:type="paragraph" w:customStyle="1" w:styleId="127">
    <w:name w:val="￥正文"/>
    <w:basedOn w:val="1"/>
    <w:link w:val="126"/>
    <w:qFormat/>
    <w:uiPriority w:val="0"/>
    <w:pPr>
      <w:widowControl w:val="0"/>
      <w:spacing w:line="360" w:lineRule="auto"/>
      <w:ind w:firstLine="200" w:firstLineChars="200"/>
    </w:pPr>
    <w:rPr>
      <w:sz w:val="24"/>
      <w:szCs w:val="22"/>
    </w:rPr>
  </w:style>
  <w:style w:type="character" w:customStyle="1" w:styleId="128">
    <w:name w:val="日期 Char1"/>
    <w:qFormat/>
    <w:uiPriority w:val="0"/>
    <w:rPr>
      <w:rFonts w:ascii="Tahoma" w:hAnsi="Tahoma" w:eastAsia="宋体" w:cs="Times New Roman"/>
      <w:sz w:val="24"/>
      <w:szCs w:val="24"/>
    </w:rPr>
  </w:style>
  <w:style w:type="character" w:customStyle="1" w:styleId="129">
    <w:name w:val="font10"/>
    <w:qFormat/>
    <w:uiPriority w:val="0"/>
    <w:rPr>
      <w:rFonts w:cs="Times New Roman"/>
    </w:rPr>
  </w:style>
  <w:style w:type="character" w:customStyle="1" w:styleId="130">
    <w:name w:val="0正文 Char Char"/>
    <w:link w:val="131"/>
    <w:qFormat/>
    <w:uiPriority w:val="0"/>
    <w:rPr>
      <w:rFonts w:ascii="Verdana" w:hAnsi="Verdana"/>
      <w:color w:val="000080"/>
      <w:kern w:val="2"/>
      <w:sz w:val="21"/>
      <w:szCs w:val="21"/>
    </w:rPr>
  </w:style>
  <w:style w:type="paragraph" w:customStyle="1" w:styleId="131">
    <w:name w:val="0正文"/>
    <w:basedOn w:val="1"/>
    <w:link w:val="130"/>
    <w:qFormat/>
    <w:uiPriority w:val="0"/>
    <w:pPr>
      <w:widowControl w:val="0"/>
      <w:adjustRightInd w:val="0"/>
      <w:spacing w:line="360" w:lineRule="auto"/>
      <w:ind w:left="50" w:leftChars="50" w:right="50" w:rightChars="50" w:firstLine="200" w:firstLineChars="200"/>
      <w:textAlignment w:val="baseline"/>
    </w:pPr>
    <w:rPr>
      <w:rFonts w:ascii="Verdana" w:hAnsi="Verdana"/>
      <w:color w:val="000080"/>
    </w:rPr>
  </w:style>
  <w:style w:type="character" w:customStyle="1" w:styleId="132">
    <w:name w:val="正文缩进 Char"/>
    <w:link w:val="12"/>
    <w:qFormat/>
    <w:uiPriority w:val="0"/>
    <w:rPr>
      <w:rFonts w:ascii="Calibri" w:hAnsi="Calibri"/>
      <w:kern w:val="2"/>
      <w:sz w:val="21"/>
      <w:szCs w:val="24"/>
    </w:rPr>
  </w:style>
  <w:style w:type="character" w:customStyle="1" w:styleId="133">
    <w:name w:val="hps"/>
    <w:basedOn w:val="47"/>
    <w:qFormat/>
    <w:uiPriority w:val="0"/>
  </w:style>
  <w:style w:type="character" w:customStyle="1" w:styleId="134">
    <w:name w:val="Indent 1 Char1"/>
    <w:qFormat/>
    <w:uiPriority w:val="0"/>
    <w:rPr>
      <w:rFonts w:ascii="Times New Roman" w:hAnsi="Times New Roman" w:eastAsia="宋体" w:cs="Times New Roman"/>
      <w:sz w:val="24"/>
      <w:szCs w:val="20"/>
    </w:rPr>
  </w:style>
  <w:style w:type="character" w:customStyle="1" w:styleId="135">
    <w:name w:val="纯文本 Char2"/>
    <w:qFormat/>
    <w:uiPriority w:val="0"/>
    <w:rPr>
      <w:rFonts w:ascii="宋体" w:hAnsi="Courier New" w:eastAsia="宋体" w:cs="Courier New"/>
      <w:szCs w:val="21"/>
    </w:rPr>
  </w:style>
  <w:style w:type="character" w:customStyle="1" w:styleId="136">
    <w:name w:val="font1"/>
    <w:qFormat/>
    <w:uiPriority w:val="0"/>
    <w:rPr>
      <w:rFonts w:hint="default" w:ascii="Arial" w:hAnsi="Arial" w:cs="Arial"/>
      <w:color w:val="333333"/>
      <w:sz w:val="17"/>
      <w:szCs w:val="17"/>
    </w:rPr>
  </w:style>
  <w:style w:type="character" w:customStyle="1" w:styleId="137">
    <w:name w:val="段落 Char1"/>
    <w:link w:val="138"/>
    <w:qFormat/>
    <w:uiPriority w:val="0"/>
    <w:rPr>
      <w:rFonts w:eastAsia="仿宋_GB2312"/>
      <w:kern w:val="2"/>
      <w:sz w:val="24"/>
      <w:szCs w:val="24"/>
    </w:rPr>
  </w:style>
  <w:style w:type="paragraph" w:customStyle="1" w:styleId="138">
    <w:name w:val="段落"/>
    <w:link w:val="137"/>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character" w:customStyle="1" w:styleId="139">
    <w:name w:val="页眉 Char"/>
    <w:link w:val="28"/>
    <w:qFormat/>
    <w:uiPriority w:val="0"/>
    <w:rPr>
      <w:rFonts w:ascii="Calibri" w:hAnsi="Calibri"/>
      <w:kern w:val="2"/>
      <w:sz w:val="18"/>
      <w:szCs w:val="18"/>
    </w:rPr>
  </w:style>
  <w:style w:type="character" w:customStyle="1" w:styleId="140">
    <w:name w:val="标题2 Char Char"/>
    <w:link w:val="141"/>
    <w:qFormat/>
    <w:uiPriority w:val="0"/>
    <w:rPr>
      <w:rFonts w:ascii="Arial" w:hAnsi="Arial" w:eastAsia="黑体"/>
      <w:b/>
      <w:bCs/>
      <w:spacing w:val="20"/>
      <w:kern w:val="28"/>
      <w:sz w:val="28"/>
      <w:szCs w:val="28"/>
      <w:lang w:eastAsia="en-US"/>
    </w:rPr>
  </w:style>
  <w:style w:type="paragraph" w:customStyle="1" w:styleId="141">
    <w:name w:val="标题2"/>
    <w:basedOn w:val="2"/>
    <w:link w:val="140"/>
    <w:qFormat/>
    <w:uiPriority w:val="0"/>
    <w:pPr>
      <w:keepLines w:val="0"/>
      <w:tabs>
        <w:tab w:val="left" w:pos="1247"/>
      </w:tabs>
      <w:spacing w:before="320" w:after="160" w:line="240" w:lineRule="auto"/>
      <w:ind w:left="1247" w:hanging="1247"/>
      <w:jc w:val="left"/>
    </w:pPr>
    <w:rPr>
      <w:spacing w:val="20"/>
      <w:kern w:val="28"/>
      <w:sz w:val="28"/>
      <w:szCs w:val="28"/>
      <w:lang w:eastAsia="en-US"/>
    </w:rPr>
  </w:style>
  <w:style w:type="character" w:customStyle="1" w:styleId="142">
    <w:name w:val="Bullet Char Char"/>
    <w:link w:val="143"/>
    <w:qFormat/>
    <w:uiPriority w:val="0"/>
    <w:rPr>
      <w:rFonts w:ascii="Arial" w:hAnsi="Arial"/>
      <w:kern w:val="2"/>
      <w:sz w:val="21"/>
      <w:szCs w:val="22"/>
      <w:lang w:eastAsia="en-US"/>
    </w:rPr>
  </w:style>
  <w:style w:type="paragraph" w:customStyle="1" w:styleId="143">
    <w:name w:val="Bullet"/>
    <w:basedOn w:val="1"/>
    <w:link w:val="142"/>
    <w:qFormat/>
    <w:uiPriority w:val="0"/>
    <w:pPr>
      <w:tabs>
        <w:tab w:val="left" w:pos="1667"/>
      </w:tabs>
      <w:adjustRightInd w:val="0"/>
      <w:spacing w:before="60" w:after="60" w:line="288" w:lineRule="auto"/>
      <w:ind w:left="1667" w:hanging="420"/>
    </w:pPr>
    <w:rPr>
      <w:rFonts w:ascii="Arial" w:hAnsi="Arial"/>
      <w:szCs w:val="22"/>
      <w:lang w:eastAsia="en-US"/>
    </w:rPr>
  </w:style>
  <w:style w:type="character" w:customStyle="1" w:styleId="144">
    <w:name w:val="Plain Text Char1"/>
    <w:qFormat/>
    <w:uiPriority w:val="0"/>
    <w:rPr>
      <w:rFonts w:ascii="宋体" w:hAnsi="Courier New" w:eastAsia="宋体"/>
      <w:sz w:val="24"/>
    </w:rPr>
  </w:style>
  <w:style w:type="character" w:customStyle="1" w:styleId="145">
    <w:name w:val="正文文本缩进 3 Char1"/>
    <w:qFormat/>
    <w:uiPriority w:val="0"/>
    <w:rPr>
      <w:rFonts w:ascii="Tahoma" w:hAnsi="Tahoma" w:eastAsia="宋体" w:cs="Times New Roman"/>
      <w:sz w:val="16"/>
      <w:szCs w:val="16"/>
    </w:rPr>
  </w:style>
  <w:style w:type="character" w:customStyle="1" w:styleId="146">
    <w:name w:val="标题 Char2"/>
    <w:qFormat/>
    <w:uiPriority w:val="0"/>
    <w:rPr>
      <w:rFonts w:ascii="Cambria" w:hAnsi="Cambria" w:eastAsia="宋体" w:cs="Times New Roman"/>
      <w:b/>
      <w:bCs/>
      <w:sz w:val="32"/>
      <w:szCs w:val="32"/>
    </w:rPr>
  </w:style>
  <w:style w:type="character" w:customStyle="1" w:styleId="147">
    <w:name w:val="标题 3.1 Char Char"/>
    <w:link w:val="148"/>
    <w:qFormat/>
    <w:uiPriority w:val="0"/>
    <w:rPr>
      <w:rFonts w:ascii="华文仿宋" w:hAnsi="华文仿宋" w:eastAsia="华文仿宋"/>
      <w:b/>
      <w:kern w:val="2"/>
      <w:sz w:val="28"/>
      <w:szCs w:val="28"/>
    </w:rPr>
  </w:style>
  <w:style w:type="paragraph" w:customStyle="1" w:styleId="148">
    <w:name w:val="标题 3.1"/>
    <w:basedOn w:val="4"/>
    <w:link w:val="147"/>
    <w:qFormat/>
    <w:uiPriority w:val="0"/>
    <w:pPr>
      <w:widowControl w:val="0"/>
      <w:tabs>
        <w:tab w:val="left" w:pos="1440"/>
        <w:tab w:val="left" w:pos="1620"/>
      </w:tabs>
      <w:spacing w:line="600" w:lineRule="exact"/>
    </w:pPr>
    <w:rPr>
      <w:rFonts w:ascii="华文仿宋" w:hAnsi="华文仿宋" w:eastAsia="华文仿宋"/>
      <w:bCs w:val="0"/>
      <w:sz w:val="28"/>
      <w:szCs w:val="28"/>
    </w:rPr>
  </w:style>
  <w:style w:type="character" w:customStyle="1" w:styleId="149">
    <w:name w:val="Bullet2 Char Char"/>
    <w:link w:val="150"/>
    <w:qFormat/>
    <w:uiPriority w:val="0"/>
    <w:rPr>
      <w:rFonts w:ascii="Arial" w:hAnsi="Arial"/>
      <w:kern w:val="2"/>
      <w:sz w:val="21"/>
      <w:szCs w:val="21"/>
    </w:rPr>
  </w:style>
  <w:style w:type="paragraph" w:customStyle="1" w:styleId="150">
    <w:name w:val="Bullet2"/>
    <w:basedOn w:val="1"/>
    <w:link w:val="149"/>
    <w:qFormat/>
    <w:uiPriority w:val="0"/>
    <w:pPr>
      <w:tabs>
        <w:tab w:val="left" w:pos="1247"/>
      </w:tabs>
      <w:spacing w:before="120" w:line="288" w:lineRule="auto"/>
      <w:ind w:left="2013" w:hanging="346"/>
    </w:pPr>
    <w:rPr>
      <w:rFonts w:ascii="Arial" w:hAnsi="Arial"/>
    </w:rPr>
  </w:style>
  <w:style w:type="character" w:customStyle="1" w:styleId="151">
    <w:name w:val="页脚 Char Char"/>
    <w:qFormat/>
    <w:uiPriority w:val="0"/>
    <w:rPr>
      <w:rFonts w:ascii="Tahoma" w:hAnsi="Tahoma"/>
      <w:kern w:val="2"/>
      <w:sz w:val="18"/>
      <w:szCs w:val="18"/>
    </w:rPr>
  </w:style>
  <w:style w:type="character" w:customStyle="1" w:styleId="152">
    <w:name w:val="reg"/>
    <w:basedOn w:val="47"/>
    <w:qFormat/>
    <w:uiPriority w:val="0"/>
  </w:style>
  <w:style w:type="character" w:customStyle="1" w:styleId="153">
    <w:name w:val="正文1[858D7CFB-ED40-4347-BF05-701D383B685F]"/>
    <w:link w:val="154"/>
    <w:qFormat/>
    <w:uiPriority w:val="0"/>
    <w:rPr>
      <w:rFonts w:ascii="宋体"/>
      <w:kern w:val="2"/>
      <w:sz w:val="24"/>
    </w:rPr>
  </w:style>
  <w:style w:type="paragraph" w:customStyle="1" w:styleId="154">
    <w:name w:val="正文1"/>
    <w:basedOn w:val="1"/>
    <w:link w:val="153"/>
    <w:qFormat/>
    <w:uiPriority w:val="0"/>
    <w:pPr>
      <w:widowControl w:val="0"/>
      <w:tabs>
        <w:tab w:val="center" w:pos="1440"/>
        <w:tab w:val="left" w:pos="5720"/>
      </w:tabs>
      <w:spacing w:line="360" w:lineRule="auto"/>
      <w:ind w:firstLine="480" w:firstLineChars="200"/>
      <w:jc w:val="left"/>
    </w:pPr>
    <w:rPr>
      <w:rFonts w:ascii="宋体" w:hAnsi="Times New Roman"/>
      <w:sz w:val="24"/>
      <w:szCs w:val="20"/>
    </w:rPr>
  </w:style>
  <w:style w:type="character" w:customStyle="1" w:styleId="155">
    <w:name w:val="正文首行缩进 2 Char1"/>
    <w:basedOn w:val="156"/>
    <w:qFormat/>
    <w:uiPriority w:val="0"/>
    <w:rPr>
      <w:rFonts w:ascii="Tahoma" w:hAnsi="Tahoma" w:eastAsia="宋体" w:cs="Times New Roman"/>
      <w:sz w:val="24"/>
      <w:szCs w:val="24"/>
    </w:rPr>
  </w:style>
  <w:style w:type="character" w:customStyle="1" w:styleId="156">
    <w:name w:val="正文文本缩进 Char1"/>
    <w:qFormat/>
    <w:uiPriority w:val="0"/>
    <w:rPr>
      <w:rFonts w:ascii="Tahoma" w:hAnsi="Tahoma" w:eastAsia="宋体" w:cs="Times New Roman"/>
      <w:sz w:val="24"/>
      <w:szCs w:val="24"/>
    </w:rPr>
  </w:style>
  <w:style w:type="character" w:customStyle="1" w:styleId="157">
    <w:name w:val="正文文本 2 Char1"/>
    <w:qFormat/>
    <w:uiPriority w:val="0"/>
    <w:rPr>
      <w:rFonts w:ascii="Tahoma" w:hAnsi="Tahoma" w:eastAsia="宋体" w:cs="Times New Roman"/>
      <w:sz w:val="24"/>
      <w:szCs w:val="24"/>
    </w:rPr>
  </w:style>
  <w:style w:type="character" w:customStyle="1" w:styleId="158">
    <w:name w:val="样式1 Char Char"/>
    <w:link w:val="159"/>
    <w:qFormat/>
    <w:uiPriority w:val="0"/>
    <w:rPr>
      <w:rFonts w:ascii="Tahoma" w:hAnsi="Tahoma"/>
      <w:kern w:val="2"/>
      <w:sz w:val="28"/>
      <w:szCs w:val="18"/>
    </w:rPr>
  </w:style>
  <w:style w:type="paragraph" w:customStyle="1" w:styleId="159">
    <w:name w:val="样式1"/>
    <w:basedOn w:val="1"/>
    <w:link w:val="158"/>
    <w:qFormat/>
    <w:uiPriority w:val="0"/>
    <w:pPr>
      <w:overflowPunct w:val="0"/>
      <w:autoSpaceDE w:val="0"/>
      <w:autoSpaceDN w:val="0"/>
      <w:adjustRightInd w:val="0"/>
      <w:spacing w:after="80" w:line="360" w:lineRule="auto"/>
      <w:ind w:firstLine="618"/>
      <w:textAlignment w:val="baseline"/>
    </w:pPr>
    <w:rPr>
      <w:rFonts w:ascii="Tahoma" w:hAnsi="Tahoma"/>
      <w:sz w:val="28"/>
      <w:szCs w:val="18"/>
    </w:rPr>
  </w:style>
  <w:style w:type="character" w:customStyle="1" w:styleId="160">
    <w:name w:val="Char Char13"/>
    <w:qFormat/>
    <w:uiPriority w:val="0"/>
    <w:rPr>
      <w:rFonts w:ascii="Tahoma" w:hAnsi="Tahoma" w:eastAsia="宋体" w:cs="Times New Roman"/>
      <w:sz w:val="18"/>
      <w:szCs w:val="18"/>
    </w:rPr>
  </w:style>
  <w:style w:type="character" w:customStyle="1" w:styleId="161">
    <w:name w:val="正文文本缩进 2 Char1"/>
    <w:qFormat/>
    <w:uiPriority w:val="0"/>
    <w:rPr>
      <w:rFonts w:ascii="Tahoma" w:hAnsi="Tahoma" w:eastAsia="宋体" w:cs="Times New Roman"/>
      <w:sz w:val="24"/>
      <w:szCs w:val="24"/>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标题1 Char Char"/>
    <w:link w:val="164"/>
    <w:qFormat/>
    <w:uiPriority w:val="0"/>
    <w:rPr>
      <w:rFonts w:ascii="Arial" w:hAnsi="Arial"/>
      <w:b/>
      <w:bCs/>
      <w:spacing w:val="20"/>
      <w:kern w:val="20"/>
      <w:sz w:val="36"/>
      <w:szCs w:val="44"/>
    </w:rPr>
  </w:style>
  <w:style w:type="paragraph" w:customStyle="1" w:styleId="164">
    <w:name w:val="标题1"/>
    <w:basedOn w:val="3"/>
    <w:link w:val="163"/>
    <w:qFormat/>
    <w:uiPriority w:val="0"/>
    <w:pPr>
      <w:keepLines w:val="0"/>
      <w:tabs>
        <w:tab w:val="left" w:pos="1247"/>
      </w:tabs>
      <w:spacing w:before="720" w:after="240" w:line="240" w:lineRule="auto"/>
      <w:ind w:left="1247" w:hanging="1247"/>
      <w:jc w:val="left"/>
    </w:pPr>
    <w:rPr>
      <w:spacing w:val="20"/>
      <w:kern w:val="20"/>
      <w:sz w:val="36"/>
    </w:rPr>
  </w:style>
  <w:style w:type="character" w:customStyle="1" w:styleId="165">
    <w:name w:val="样式 正文首行缩进 + 宋体 Char"/>
    <w:qFormat/>
    <w:uiPriority w:val="0"/>
    <w:rPr>
      <w:rFonts w:eastAsia="宋体"/>
      <w:kern w:val="2"/>
      <w:sz w:val="28"/>
      <w:szCs w:val="28"/>
      <w:lang w:val="en-US" w:eastAsia="zh-CN" w:bidi="ar-SA"/>
    </w:rPr>
  </w:style>
  <w:style w:type="character" w:customStyle="1" w:styleId="166">
    <w:name w:val="norm10pt1"/>
    <w:qFormat/>
    <w:uiPriority w:val="0"/>
    <w:rPr>
      <w:sz w:val="20"/>
    </w:rPr>
  </w:style>
  <w:style w:type="character" w:customStyle="1" w:styleId="167">
    <w:name w:val="ca-41"/>
    <w:qFormat/>
    <w:uiPriority w:val="0"/>
    <w:rPr>
      <w:rFonts w:hint="eastAsia" w:ascii="宋体" w:hAnsi="宋体" w:eastAsia="宋体"/>
      <w:color w:val="000000"/>
      <w:sz w:val="20"/>
      <w:szCs w:val="20"/>
      <w:lang w:val="en-US" w:eastAsia="en-US"/>
    </w:rPr>
  </w:style>
  <w:style w:type="character" w:customStyle="1" w:styleId="168">
    <w:name w:val="表正文 Char"/>
    <w:qFormat/>
    <w:uiPriority w:val="0"/>
    <w:rPr>
      <w:rFonts w:eastAsia="宋体"/>
      <w:sz w:val="21"/>
      <w:lang w:val="en-US" w:eastAsia="zh-CN" w:bidi="ar-SA"/>
    </w:rPr>
  </w:style>
  <w:style w:type="character" w:customStyle="1" w:styleId="169">
    <w:name w:val="样式3 Char Char"/>
    <w:basedOn w:val="139"/>
    <w:link w:val="170"/>
    <w:qFormat/>
    <w:uiPriority w:val="0"/>
    <w:rPr>
      <w:rFonts w:ascii="Calibri" w:hAnsi="Calibri"/>
      <w:kern w:val="2"/>
      <w:sz w:val="18"/>
      <w:szCs w:val="18"/>
    </w:rPr>
  </w:style>
  <w:style w:type="paragraph" w:customStyle="1" w:styleId="170">
    <w:name w:val="样式3"/>
    <w:basedOn w:val="28"/>
    <w:link w:val="169"/>
    <w:qFormat/>
    <w:uiPriority w:val="0"/>
    <w:pPr>
      <w:widowControl w:val="0"/>
      <w:pBdr>
        <w:bottom w:val="none" w:color="auto" w:sz="0" w:space="0"/>
      </w:pBdr>
    </w:pPr>
  </w:style>
  <w:style w:type="character" w:customStyle="1" w:styleId="171">
    <w:name w:val="Char Char14"/>
    <w:qFormat/>
    <w:uiPriority w:val="0"/>
    <w:rPr>
      <w:rFonts w:ascii="Tahoma" w:hAnsi="Tahoma" w:eastAsia="宋体" w:cs="Times New Roman"/>
      <w:sz w:val="18"/>
      <w:szCs w:val="18"/>
    </w:rPr>
  </w:style>
  <w:style w:type="character" w:customStyle="1" w:styleId="172">
    <w:name w:val="small"/>
    <w:basedOn w:val="47"/>
    <w:qFormat/>
    <w:uiPriority w:val="0"/>
  </w:style>
  <w:style w:type="character" w:customStyle="1" w:styleId="173">
    <w:name w:val="表格样式居左 Char Char"/>
    <w:link w:val="174"/>
    <w:qFormat/>
    <w:uiPriority w:val="0"/>
    <w:rPr>
      <w:rFonts w:eastAsia="仿宋_GB2312"/>
      <w:bCs/>
      <w:sz w:val="21"/>
      <w:szCs w:val="44"/>
    </w:rPr>
  </w:style>
  <w:style w:type="paragraph" w:customStyle="1" w:styleId="174">
    <w:name w:val="表格样式居左"/>
    <w:link w:val="173"/>
    <w:qFormat/>
    <w:uiPriority w:val="0"/>
    <w:pPr>
      <w:adjustRightInd w:val="0"/>
      <w:snapToGrid w:val="0"/>
    </w:pPr>
    <w:rPr>
      <w:rFonts w:ascii="Times New Roman" w:hAnsi="Times New Roman" w:eastAsia="仿宋_GB2312" w:cs="Times New Roman"/>
      <w:bCs/>
      <w:sz w:val="21"/>
      <w:szCs w:val="44"/>
      <w:lang w:val="en-US" w:eastAsia="zh-CN" w:bidi="ar-SA"/>
    </w:rPr>
  </w:style>
  <w:style w:type="character" w:customStyle="1" w:styleId="175">
    <w:name w:val="表格样式居左 Char Char Char"/>
    <w:qFormat/>
    <w:uiPriority w:val="0"/>
    <w:rPr>
      <w:rFonts w:eastAsia="仿宋_GB2312"/>
      <w:bCs/>
      <w:sz w:val="21"/>
      <w:szCs w:val="44"/>
      <w:lang w:val="en-US" w:eastAsia="zh-CN" w:bidi="ar-SA"/>
    </w:rPr>
  </w:style>
  <w:style w:type="character" w:customStyle="1" w:styleId="176">
    <w:name w:val="样式2 Char Char"/>
    <w:link w:val="177"/>
    <w:qFormat/>
    <w:uiPriority w:val="0"/>
    <w:rPr>
      <w:rFonts w:ascii="宋体" w:hAnsi="宋体"/>
      <w:kern w:val="2"/>
      <w:sz w:val="28"/>
      <w:szCs w:val="28"/>
    </w:rPr>
  </w:style>
  <w:style w:type="paragraph" w:customStyle="1" w:styleId="177">
    <w:name w:val="样式2"/>
    <w:basedOn w:val="1"/>
    <w:link w:val="176"/>
    <w:qFormat/>
    <w:uiPriority w:val="0"/>
    <w:pPr>
      <w:widowControl w:val="0"/>
      <w:tabs>
        <w:tab w:val="left" w:pos="-720"/>
        <w:tab w:val="left" w:pos="-180"/>
        <w:tab w:val="left" w:pos="2160"/>
        <w:tab w:val="left" w:pos="4800"/>
        <w:tab w:val="left" w:pos="6600"/>
        <w:tab w:val="left" w:pos="7800"/>
      </w:tabs>
      <w:adjustRightInd w:val="0"/>
      <w:snapToGrid w:val="0"/>
      <w:spacing w:line="288" w:lineRule="auto"/>
      <w:ind w:firstLine="599" w:firstLineChars="200"/>
      <w:jc w:val="left"/>
      <w:outlineLvl w:val="8"/>
    </w:pPr>
    <w:rPr>
      <w:rFonts w:ascii="宋体" w:hAnsi="宋体"/>
      <w:sz w:val="28"/>
      <w:szCs w:val="28"/>
    </w:rPr>
  </w:style>
  <w:style w:type="character" w:customStyle="1" w:styleId="178">
    <w:name w:val="ZGSM"/>
    <w:qFormat/>
    <w:uiPriority w:val="0"/>
  </w:style>
  <w:style w:type="paragraph" w:customStyle="1" w:styleId="179">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80">
    <w:name w:val="xl97"/>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181">
    <w:name w:val="标题4"/>
    <w:basedOn w:val="5"/>
    <w:qFormat/>
    <w:uiPriority w:val="0"/>
    <w:pPr>
      <w:keepNext w:val="0"/>
      <w:keepLines w:val="0"/>
      <w:widowControl/>
      <w:tabs>
        <w:tab w:val="left" w:pos="1247"/>
      </w:tabs>
      <w:spacing w:before="120" w:line="240" w:lineRule="auto"/>
      <w:ind w:left="1247" w:hanging="1247"/>
      <w:jc w:val="left"/>
    </w:pPr>
    <w:rPr>
      <w:rFonts w:eastAsia="宋体"/>
      <w:iCs/>
      <w:kern w:val="0"/>
      <w:sz w:val="21"/>
      <w:szCs w:val="20"/>
      <w:lang w:val="pt-BR" w:eastAsia="en-US"/>
    </w:rPr>
  </w:style>
  <w:style w:type="paragraph" w:customStyle="1" w:styleId="18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83">
    <w:name w:val="正文表标题"/>
    <w:next w:val="1"/>
    <w:qFormat/>
    <w:uiPriority w:val="0"/>
    <w:pPr>
      <w:ind w:left="3300"/>
      <w:jc w:val="center"/>
    </w:pPr>
    <w:rPr>
      <w:rFonts w:ascii="黑体" w:hAnsi="Times New Roman" w:eastAsia="黑体" w:cs="Times New Roman"/>
      <w:sz w:val="21"/>
      <w:lang w:val="en-US" w:eastAsia="zh-CN" w:bidi="ar-SA"/>
    </w:rPr>
  </w:style>
  <w:style w:type="paragraph" w:customStyle="1" w:styleId="184">
    <w:name w:val="Char3"/>
    <w:basedOn w:val="1"/>
    <w:qFormat/>
    <w:uiPriority w:val="0"/>
    <w:pPr>
      <w:spacing w:after="160" w:line="240" w:lineRule="exact"/>
      <w:jc w:val="left"/>
    </w:pPr>
    <w:rPr>
      <w:rFonts w:ascii="Verdana" w:hAnsi="Verdana"/>
      <w:kern w:val="0"/>
      <w:szCs w:val="20"/>
      <w:lang w:eastAsia="en-US"/>
    </w:rPr>
  </w:style>
  <w:style w:type="paragraph" w:customStyle="1" w:styleId="185">
    <w:name w:val="Char Char Char Char Char Char1 Char"/>
    <w:basedOn w:val="1"/>
    <w:qFormat/>
    <w:uiPriority w:val="0"/>
    <w:pPr>
      <w:spacing w:after="160" w:line="240" w:lineRule="exact"/>
      <w:jc w:val="left"/>
    </w:pPr>
    <w:rPr>
      <w:rFonts w:ascii="Arial" w:hAnsi="Arial" w:eastAsia="Times New Roman" w:cs="Verdana"/>
      <w:b/>
      <w:kern w:val="0"/>
      <w:sz w:val="24"/>
      <w:szCs w:val="20"/>
      <w:lang w:eastAsia="en-US"/>
    </w:rPr>
  </w:style>
  <w:style w:type="paragraph" w:customStyle="1" w:styleId="186">
    <w:name w:val="Char Char Char1 Char Char Char Char Char Char Char Char Char Char"/>
    <w:basedOn w:val="1"/>
    <w:qFormat/>
    <w:uiPriority w:val="0"/>
    <w:pPr>
      <w:widowControl w:val="0"/>
    </w:pPr>
    <w:rPr>
      <w:rFonts w:ascii="Tahoma" w:hAnsi="Tahoma"/>
      <w:sz w:val="24"/>
      <w:szCs w:val="20"/>
    </w:rPr>
  </w:style>
  <w:style w:type="paragraph" w:customStyle="1" w:styleId="187">
    <w:name w:val="Char Char Char Char Char Char1 Char Char Char Char Char Char Char Char Char Char Char Char Char Char"/>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88">
    <w:name w:val="xl39"/>
    <w:basedOn w:val="1"/>
    <w:qFormat/>
    <w:uiPriority w:val="0"/>
    <w:pPr>
      <w:spacing w:before="100" w:beforeAutospacing="1" w:after="100" w:afterAutospacing="1"/>
      <w:jc w:val="center"/>
    </w:pPr>
    <w:rPr>
      <w:rFonts w:hint="eastAsia" w:ascii="宋体" w:hAnsi="宋体"/>
      <w:kern w:val="0"/>
      <w:sz w:val="24"/>
      <w:szCs w:val="24"/>
    </w:rPr>
  </w:style>
  <w:style w:type="paragraph" w:customStyle="1" w:styleId="189">
    <w:name w:val="正文文本 31"/>
    <w:basedOn w:val="1"/>
    <w:qFormat/>
    <w:uiPriority w:val="0"/>
    <w:pPr>
      <w:widowControl w:val="0"/>
      <w:adjustRightInd w:val="0"/>
      <w:spacing w:line="320" w:lineRule="exact"/>
      <w:jc w:val="left"/>
    </w:pPr>
    <w:rPr>
      <w:rFonts w:ascii="Times New Roman" w:hAnsi="Times New Roman"/>
      <w:sz w:val="24"/>
      <w:szCs w:val="20"/>
    </w:rPr>
  </w:style>
  <w:style w:type="paragraph" w:customStyle="1" w:styleId="190">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Arial Unicode MS"/>
      <w:kern w:val="0"/>
      <w:sz w:val="20"/>
      <w:szCs w:val="20"/>
    </w:rPr>
  </w:style>
  <w:style w:type="paragraph" w:customStyle="1" w:styleId="191">
    <w:name w:val="font0"/>
    <w:basedOn w:val="1"/>
    <w:qFormat/>
    <w:uiPriority w:val="0"/>
    <w:pPr>
      <w:spacing w:before="100" w:beforeAutospacing="1" w:after="100" w:afterAutospacing="1"/>
      <w:jc w:val="left"/>
    </w:pPr>
    <w:rPr>
      <w:rFonts w:hint="eastAsia" w:ascii="宋体" w:hAnsi="宋体" w:cs="Arial Unicode MS"/>
      <w:kern w:val="0"/>
      <w:sz w:val="24"/>
      <w:szCs w:val="24"/>
    </w:rPr>
  </w:style>
  <w:style w:type="paragraph" w:customStyle="1" w:styleId="192">
    <w:name w:val="D标4"/>
    <w:basedOn w:val="1"/>
    <w:next w:val="193"/>
    <w:qFormat/>
    <w:uiPriority w:val="0"/>
    <w:pPr>
      <w:widowControl w:val="0"/>
      <w:tabs>
        <w:tab w:val="left" w:pos="390"/>
      </w:tabs>
      <w:autoSpaceDE w:val="0"/>
      <w:autoSpaceDN w:val="0"/>
      <w:adjustRightInd w:val="0"/>
      <w:spacing w:before="120" w:line="480" w:lineRule="atLeast"/>
      <w:ind w:left="390" w:hanging="390"/>
    </w:pPr>
    <w:rPr>
      <w:rFonts w:ascii="宋体" w:hAnsi="Times New Roman"/>
      <w:kern w:val="0"/>
      <w:sz w:val="24"/>
      <w:szCs w:val="20"/>
    </w:rPr>
  </w:style>
  <w:style w:type="paragraph" w:customStyle="1" w:styleId="193">
    <w:name w:val="D文1"/>
    <w:basedOn w:val="1"/>
    <w:qFormat/>
    <w:uiPriority w:val="0"/>
    <w:pPr>
      <w:widowControl w:val="0"/>
      <w:tabs>
        <w:tab w:val="left" w:pos="720"/>
      </w:tabs>
      <w:autoSpaceDE w:val="0"/>
      <w:autoSpaceDN w:val="0"/>
      <w:adjustRightInd w:val="0"/>
      <w:spacing w:after="120" w:line="480" w:lineRule="atLeast"/>
      <w:ind w:left="680" w:firstLine="510"/>
    </w:pPr>
    <w:rPr>
      <w:rFonts w:ascii="宋体" w:hAnsi="Times New Roman"/>
      <w:kern w:val="0"/>
      <w:sz w:val="24"/>
      <w:szCs w:val="20"/>
    </w:rPr>
  </w:style>
  <w:style w:type="paragraph" w:customStyle="1" w:styleId="19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96">
    <w:name w:val="dash6b63_65871"/>
    <w:basedOn w:val="1"/>
    <w:qFormat/>
    <w:uiPriority w:val="0"/>
    <w:pPr>
      <w:jc w:val="left"/>
    </w:pPr>
    <w:rPr>
      <w:rFonts w:ascii="宋体" w:hAnsi="宋体" w:cs="宋体"/>
      <w:kern w:val="0"/>
      <w:sz w:val="24"/>
      <w:szCs w:val="24"/>
    </w:rPr>
  </w:style>
  <w:style w:type="paragraph" w:customStyle="1" w:styleId="197">
    <w:name w:val="Char Char Char Char Char Char Char Char Char Char Char Char"/>
    <w:basedOn w:val="1"/>
    <w:qFormat/>
    <w:uiPriority w:val="0"/>
    <w:pPr>
      <w:spacing w:after="160" w:line="240" w:lineRule="exact"/>
      <w:jc w:val="left"/>
    </w:pPr>
    <w:rPr>
      <w:rFonts w:ascii="Arial" w:hAnsi="Arial" w:eastAsia="Times New Roman" w:cs="Verdana"/>
      <w:b/>
      <w:kern w:val="0"/>
      <w:sz w:val="24"/>
      <w:szCs w:val="20"/>
      <w:lang w:eastAsia="en-US"/>
    </w:rPr>
  </w:style>
  <w:style w:type="paragraph" w:customStyle="1" w:styleId="198">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9">
    <w:name w:val="Char1 Char Char Char"/>
    <w:basedOn w:val="1"/>
    <w:qFormat/>
    <w:uiPriority w:val="0"/>
    <w:pPr>
      <w:widowControl w:val="0"/>
    </w:pPr>
    <w:rPr>
      <w:rFonts w:ascii="Tahoma" w:hAnsi="Tahoma"/>
      <w:sz w:val="24"/>
      <w:szCs w:val="20"/>
    </w:rPr>
  </w:style>
  <w:style w:type="paragraph" w:customStyle="1" w:styleId="200">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2"/>
      <w:szCs w:val="22"/>
    </w:rPr>
  </w:style>
  <w:style w:type="paragraph" w:customStyle="1" w:styleId="201">
    <w:name w:val="样式 小四 首行缩进:  0.74 厘米"/>
    <w:basedOn w:val="1"/>
    <w:qFormat/>
    <w:uiPriority w:val="0"/>
    <w:pPr>
      <w:widowControl w:val="0"/>
      <w:spacing w:line="360" w:lineRule="auto"/>
      <w:ind w:firstLine="420"/>
    </w:pPr>
    <w:rPr>
      <w:rFonts w:ascii="Times New Roman" w:hAnsi="Times New Roman" w:cs="宋体"/>
      <w:sz w:val="24"/>
      <w:szCs w:val="20"/>
    </w:rPr>
  </w:style>
  <w:style w:type="paragraph" w:customStyle="1" w:styleId="202">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3">
    <w:name w:val="1级标题"/>
    <w:basedOn w:val="1"/>
    <w:next w:val="204"/>
    <w:qFormat/>
    <w:uiPriority w:val="0"/>
    <w:pPr>
      <w:widowControl w:val="0"/>
      <w:spacing w:beforeLines="50" w:afterLines="50" w:line="480" w:lineRule="auto"/>
      <w:jc w:val="left"/>
      <w:outlineLvl w:val="0"/>
    </w:pPr>
    <w:rPr>
      <w:b/>
      <w:sz w:val="44"/>
      <w:szCs w:val="22"/>
    </w:rPr>
  </w:style>
  <w:style w:type="paragraph" w:customStyle="1" w:styleId="204">
    <w:name w:val="文档正文"/>
    <w:basedOn w:val="1"/>
    <w:qFormat/>
    <w:uiPriority w:val="0"/>
    <w:pPr>
      <w:widowControl w:val="0"/>
      <w:spacing w:line="360" w:lineRule="auto"/>
    </w:pPr>
    <w:rPr>
      <w:rFonts w:ascii="Arial" w:hAnsi="Arial" w:cs="Arial"/>
      <w:sz w:val="24"/>
      <w:szCs w:val="24"/>
    </w:rPr>
  </w:style>
  <w:style w:type="paragraph" w:customStyle="1" w:styleId="205">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7">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08">
    <w:name w:val="±íÏî"/>
    <w:basedOn w:val="1"/>
    <w:qFormat/>
    <w:uiPriority w:val="0"/>
    <w:pPr>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209">
    <w:name w:val="标题四"/>
    <w:basedOn w:val="5"/>
    <w:qFormat/>
    <w:uiPriority w:val="0"/>
    <w:pPr>
      <w:spacing w:before="280" w:after="290" w:line="360" w:lineRule="auto"/>
      <w:ind w:left="845"/>
    </w:pPr>
    <w:rPr>
      <w:b w:val="0"/>
      <w:bCs w:val="0"/>
      <w:sz w:val="24"/>
      <w:szCs w:val="20"/>
    </w:rPr>
  </w:style>
  <w:style w:type="paragraph" w:customStyle="1" w:styleId="210">
    <w:name w:val="xl89"/>
    <w:basedOn w:val="1"/>
    <w:qFormat/>
    <w:uiPriority w:val="0"/>
    <w:pPr>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11">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2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xl43"/>
    <w:basedOn w:val="1"/>
    <w:qFormat/>
    <w:uiPriority w:val="0"/>
    <w:pPr>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14">
    <w:name w:val="tabletext"/>
    <w:basedOn w:val="1"/>
    <w:qFormat/>
    <w:uiPriority w:val="0"/>
    <w:pPr>
      <w:spacing w:before="100" w:beforeAutospacing="1" w:after="100" w:afterAutospacing="1"/>
      <w:jc w:val="left"/>
    </w:pPr>
    <w:rPr>
      <w:rFonts w:ascii="宋体" w:hAnsi="宋体" w:cs="宋体"/>
      <w:kern w:val="0"/>
      <w:sz w:val="24"/>
      <w:szCs w:val="24"/>
    </w:rPr>
  </w:style>
  <w:style w:type="paragraph" w:customStyle="1" w:styleId="215">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6">
    <w:name w:val="正文文本 21"/>
    <w:basedOn w:val="1"/>
    <w:qFormat/>
    <w:uiPriority w:val="0"/>
    <w:pPr>
      <w:widowControl w:val="0"/>
      <w:adjustRightInd w:val="0"/>
      <w:spacing w:line="400" w:lineRule="exact"/>
      <w:ind w:firstLine="425"/>
      <w:jc w:val="left"/>
    </w:pPr>
    <w:rPr>
      <w:rFonts w:ascii="Times New Roman" w:hAnsi="Times New Roman"/>
      <w:sz w:val="28"/>
      <w:szCs w:val="20"/>
    </w:rPr>
  </w:style>
  <w:style w:type="paragraph" w:customStyle="1" w:styleId="21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8">
    <w:name w:val="xl65"/>
    <w:basedOn w:val="1"/>
    <w:qFormat/>
    <w:uiPriority w:val="0"/>
    <w:pPr>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219">
    <w:name w:val="标题 四 ＋ 宋体"/>
    <w:basedOn w:val="1"/>
    <w:qFormat/>
    <w:uiPriority w:val="0"/>
    <w:pPr>
      <w:widowControl w:val="0"/>
      <w:tabs>
        <w:tab w:val="left" w:pos="360"/>
      </w:tabs>
      <w:spacing w:line="360" w:lineRule="auto"/>
    </w:pPr>
    <w:rPr>
      <w:rFonts w:ascii="Times New Roman" w:hAnsi="Times New Roman"/>
      <w:i/>
      <w:sz w:val="24"/>
      <w:szCs w:val="24"/>
    </w:rPr>
  </w:style>
  <w:style w:type="paragraph" w:customStyle="1" w:styleId="220">
    <w:name w:val="标书正文1"/>
    <w:basedOn w:val="1"/>
    <w:qFormat/>
    <w:uiPriority w:val="0"/>
    <w:pPr>
      <w:widowControl w:val="0"/>
      <w:tabs>
        <w:tab w:val="left" w:pos="5730"/>
        <w:tab w:val="left" w:pos="8280"/>
      </w:tabs>
      <w:adjustRightInd w:val="0"/>
      <w:snapToGrid w:val="0"/>
      <w:spacing w:line="360" w:lineRule="auto"/>
      <w:ind w:firstLine="480" w:firstLineChars="200"/>
      <w:jc w:val="left"/>
    </w:pPr>
    <w:rPr>
      <w:rFonts w:ascii="仿宋" w:hAnsi="仿宋" w:eastAsia="仿宋"/>
      <w:sz w:val="24"/>
      <w:szCs w:val="24"/>
    </w:rPr>
  </w:style>
  <w:style w:type="paragraph" w:customStyle="1" w:styleId="221">
    <w:name w:val="xl86"/>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2">
    <w:name w:val="4级标题"/>
    <w:basedOn w:val="1"/>
    <w:next w:val="204"/>
    <w:qFormat/>
    <w:uiPriority w:val="0"/>
    <w:pPr>
      <w:widowControl w:val="0"/>
      <w:spacing w:line="360" w:lineRule="auto"/>
      <w:jc w:val="left"/>
      <w:outlineLvl w:val="3"/>
    </w:pPr>
    <w:rPr>
      <w:b/>
      <w:sz w:val="28"/>
      <w:szCs w:val="22"/>
    </w:rPr>
  </w:style>
  <w:style w:type="paragraph" w:customStyle="1" w:styleId="22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4">
    <w:name w:val="D标2"/>
    <w:basedOn w:val="2"/>
    <w:qFormat/>
    <w:uiPriority w:val="0"/>
    <w:pPr>
      <w:keepLines w:val="0"/>
      <w:tabs>
        <w:tab w:val="left" w:pos="720"/>
      </w:tabs>
      <w:autoSpaceDE w:val="0"/>
      <w:autoSpaceDN w:val="0"/>
      <w:adjustRightInd w:val="0"/>
      <w:spacing w:before="360" w:after="0" w:line="480" w:lineRule="exact"/>
      <w:ind w:left="720" w:hanging="720"/>
      <w:jc w:val="left"/>
    </w:pPr>
    <w:rPr>
      <w:rFonts w:ascii="黑体" w:hAnsi="宋体" w:cs="Arial"/>
      <w:kern w:val="0"/>
      <w:sz w:val="24"/>
      <w:szCs w:val="20"/>
    </w:rPr>
  </w:style>
  <w:style w:type="paragraph" w:customStyle="1" w:styleId="225">
    <w:name w:val="Char Char Char Char Char Char Char Char Char Char"/>
    <w:basedOn w:val="1"/>
    <w:qFormat/>
    <w:uiPriority w:val="0"/>
    <w:pPr>
      <w:widowControl w:val="0"/>
    </w:pPr>
    <w:rPr>
      <w:rFonts w:ascii="Tahoma" w:hAnsi="Tahoma"/>
      <w:sz w:val="24"/>
      <w:szCs w:val="24"/>
    </w:rPr>
  </w:style>
  <w:style w:type="paragraph" w:customStyle="1" w:styleId="226">
    <w:name w:val="xl9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27">
    <w:name w:val="样式4"/>
    <w:basedOn w:val="1"/>
    <w:qFormat/>
    <w:uiPriority w:val="0"/>
    <w:pPr>
      <w:widowControl w:val="0"/>
      <w:tabs>
        <w:tab w:val="left" w:pos="1984"/>
      </w:tabs>
      <w:ind w:left="1984" w:hanging="708"/>
    </w:pPr>
    <w:rPr>
      <w:rFonts w:ascii="Times New Roman" w:hAnsi="Times New Roman"/>
      <w:szCs w:val="24"/>
    </w:rPr>
  </w:style>
  <w:style w:type="paragraph" w:customStyle="1" w:styleId="228">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24"/>
      <w:szCs w:val="24"/>
    </w:rPr>
  </w:style>
  <w:style w:type="paragraph" w:customStyle="1" w:styleId="229">
    <w:name w:val="P标3"/>
    <w:basedOn w:val="4"/>
    <w:qFormat/>
    <w:uiPriority w:val="0"/>
    <w:pPr>
      <w:keepNext w:val="0"/>
      <w:keepLines w:val="0"/>
      <w:widowControl w:val="0"/>
      <w:tabs>
        <w:tab w:val="left" w:pos="432"/>
      </w:tabs>
      <w:autoSpaceDE w:val="0"/>
      <w:autoSpaceDN w:val="0"/>
      <w:adjustRightInd w:val="0"/>
      <w:spacing w:before="120" w:after="120" w:line="480" w:lineRule="atLeast"/>
      <w:ind w:left="432" w:hanging="432"/>
    </w:pPr>
    <w:rPr>
      <w:rFonts w:ascii="宋体" w:hAnsi="Times New Roman" w:eastAsia="黑体"/>
      <w:bCs w:val="0"/>
      <w:kern w:val="0"/>
      <w:sz w:val="24"/>
      <w:szCs w:val="20"/>
    </w:rPr>
  </w:style>
  <w:style w:type="paragraph" w:customStyle="1" w:styleId="230">
    <w:name w:val="font6"/>
    <w:basedOn w:val="1"/>
    <w:qFormat/>
    <w:uiPriority w:val="0"/>
    <w:pPr>
      <w:spacing w:before="100" w:beforeAutospacing="1" w:after="100" w:afterAutospacing="1"/>
      <w:jc w:val="left"/>
    </w:pPr>
    <w:rPr>
      <w:rFonts w:ascii="Times New Roman" w:hAnsi="Times New Roman" w:eastAsia="Arial Unicode MS"/>
      <w:kern w:val="0"/>
      <w:sz w:val="20"/>
      <w:szCs w:val="20"/>
    </w:rPr>
  </w:style>
  <w:style w:type="paragraph" w:customStyle="1" w:styleId="231">
    <w:name w:val="样式 2级标题 + 宋体 五号"/>
    <w:basedOn w:val="1"/>
    <w:qFormat/>
    <w:uiPriority w:val="0"/>
    <w:pPr>
      <w:widowControl w:val="0"/>
      <w:spacing w:line="360" w:lineRule="auto"/>
      <w:jc w:val="left"/>
      <w:outlineLvl w:val="3"/>
    </w:pPr>
    <w:rPr>
      <w:rFonts w:ascii="宋体" w:hAnsi="宋体"/>
      <w:b/>
      <w:bCs/>
      <w:szCs w:val="22"/>
    </w:rPr>
  </w:style>
  <w:style w:type="paragraph" w:customStyle="1" w:styleId="232">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33">
    <w:name w:val="msoacetate"/>
    <w:basedOn w:val="1"/>
    <w:qFormat/>
    <w:uiPriority w:val="0"/>
    <w:pPr>
      <w:widowControl w:val="0"/>
    </w:pPr>
    <w:rPr>
      <w:rFonts w:ascii="Tahoma" w:hAnsi="Tahoma"/>
      <w:sz w:val="18"/>
      <w:szCs w:val="18"/>
    </w:rPr>
  </w:style>
  <w:style w:type="paragraph" w:customStyle="1" w:styleId="234">
    <w:name w:val="3级标题"/>
    <w:basedOn w:val="1"/>
    <w:next w:val="204"/>
    <w:qFormat/>
    <w:uiPriority w:val="0"/>
    <w:pPr>
      <w:widowControl w:val="0"/>
      <w:spacing w:line="360" w:lineRule="auto"/>
      <w:jc w:val="left"/>
      <w:outlineLvl w:val="2"/>
    </w:pPr>
    <w:rPr>
      <w:b/>
      <w:sz w:val="32"/>
      <w:szCs w:val="22"/>
    </w:rPr>
  </w:style>
  <w:style w:type="paragraph" w:customStyle="1" w:styleId="235">
    <w:name w:val="xl76"/>
    <w:basedOn w:val="1"/>
    <w:qFormat/>
    <w:uiPriority w:val="0"/>
    <w:pPr>
      <w:spacing w:before="100" w:beforeAutospacing="1" w:after="100" w:afterAutospacing="1"/>
      <w:jc w:val="left"/>
      <w:textAlignment w:val="center"/>
    </w:pPr>
    <w:rPr>
      <w:rFonts w:ascii="宋体" w:hAnsi="宋体" w:cs="宋体"/>
      <w:kern w:val="0"/>
      <w:sz w:val="24"/>
      <w:szCs w:val="24"/>
    </w:rPr>
  </w:style>
  <w:style w:type="paragraph" w:customStyle="1" w:styleId="236">
    <w:name w:val="D标3"/>
    <w:basedOn w:val="4"/>
    <w:qFormat/>
    <w:uiPriority w:val="0"/>
    <w:pPr>
      <w:keepNext w:val="0"/>
      <w:keepLines w:val="0"/>
      <w:widowControl w:val="0"/>
      <w:tabs>
        <w:tab w:val="left" w:pos="720"/>
      </w:tabs>
      <w:autoSpaceDE w:val="0"/>
      <w:autoSpaceDN w:val="0"/>
      <w:adjustRightInd w:val="0"/>
      <w:spacing w:before="120" w:after="0" w:line="480" w:lineRule="atLeast"/>
      <w:ind w:left="720" w:hanging="720"/>
    </w:pPr>
    <w:rPr>
      <w:rFonts w:ascii="宋体" w:hAnsi="Times New Roman" w:eastAsia="黑体"/>
      <w:bCs w:val="0"/>
      <w:kern w:val="0"/>
      <w:sz w:val="24"/>
      <w:szCs w:val="20"/>
    </w:rPr>
  </w:style>
  <w:style w:type="paragraph" w:customStyle="1" w:styleId="237">
    <w:name w:val="xl91"/>
    <w:basedOn w:val="1"/>
    <w:qFormat/>
    <w:uiPriority w:val="0"/>
    <w:pPr>
      <w:pBdr>
        <w:top w:val="single" w:color="auto" w:sz="4" w:space="0"/>
        <w:left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238">
    <w:name w:val="样式 正文首行缩进 2 + 首行缩进:  2 字符"/>
    <w:basedOn w:val="44"/>
    <w:qFormat/>
    <w:uiPriority w:val="0"/>
    <w:pPr>
      <w:snapToGrid/>
      <w:spacing w:line="240" w:lineRule="auto"/>
      <w:ind w:left="0" w:leftChars="200" w:firstLine="357" w:firstLineChars="170"/>
    </w:pPr>
    <w:rPr>
      <w:rFonts w:ascii="Times New Roman" w:hAnsi="Times New Roman"/>
      <w:sz w:val="21"/>
      <w:szCs w:val="20"/>
    </w:rPr>
  </w:style>
  <w:style w:type="paragraph" w:customStyle="1" w:styleId="239">
    <w:name w:val="Char"/>
    <w:basedOn w:val="1"/>
    <w:qFormat/>
    <w:uiPriority w:val="0"/>
    <w:pPr>
      <w:spacing w:after="160" w:line="240" w:lineRule="exact"/>
      <w:jc w:val="left"/>
    </w:pPr>
    <w:rPr>
      <w:rFonts w:ascii="Verdana" w:hAnsi="Verdana" w:eastAsia="MS Mincho" w:cs="Verdana"/>
      <w:kern w:val="0"/>
      <w:sz w:val="20"/>
      <w:szCs w:val="20"/>
      <w:lang w:eastAsia="en-US" w:bidi="kn-IN"/>
    </w:rPr>
  </w:style>
  <w:style w:type="paragraph" w:customStyle="1" w:styleId="240">
    <w:name w:val="xl88"/>
    <w:basedOn w:val="1"/>
    <w:qFormat/>
    <w:uiPriority w:val="0"/>
    <w:pPr>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41">
    <w:name w:val="xl74"/>
    <w:basedOn w:val="1"/>
    <w:qFormat/>
    <w:uiPriority w:val="0"/>
    <w:pPr>
      <w:spacing w:before="100" w:beforeAutospacing="1" w:after="100" w:afterAutospacing="1"/>
      <w:jc w:val="left"/>
    </w:pPr>
    <w:rPr>
      <w:rFonts w:ascii="宋体" w:hAnsi="宋体" w:cs="宋体"/>
      <w:kern w:val="0"/>
      <w:sz w:val="22"/>
      <w:szCs w:val="22"/>
    </w:rPr>
  </w:style>
  <w:style w:type="paragraph" w:customStyle="1" w:styleId="242">
    <w:name w:val="Char1 Char Char Char Char Char Char"/>
    <w:basedOn w:val="1"/>
    <w:qFormat/>
    <w:uiPriority w:val="0"/>
    <w:pPr>
      <w:widowControl w:val="0"/>
    </w:pPr>
    <w:rPr>
      <w:rFonts w:ascii="Tahoma" w:hAnsi="Tahoma"/>
      <w:sz w:val="24"/>
      <w:szCs w:val="20"/>
    </w:rPr>
  </w:style>
  <w:style w:type="paragraph" w:customStyle="1" w:styleId="243">
    <w:name w:val="D标1"/>
    <w:basedOn w:val="3"/>
    <w:next w:val="1"/>
    <w:qFormat/>
    <w:uiPriority w:val="0"/>
    <w:pPr>
      <w:keepLines w:val="0"/>
      <w:pageBreakBefore/>
      <w:tabs>
        <w:tab w:val="left" w:pos="432"/>
      </w:tabs>
      <w:autoSpaceDE w:val="0"/>
      <w:autoSpaceDN w:val="0"/>
      <w:adjustRightInd w:val="0"/>
      <w:spacing w:before="360" w:after="240" w:line="315" w:lineRule="atLeast"/>
      <w:ind w:left="432"/>
      <w:jc w:val="center"/>
    </w:pPr>
    <w:rPr>
      <w:rFonts w:ascii="黑体" w:hAnsi="Times New Roman" w:eastAsia="黑体"/>
      <w:b w:val="0"/>
      <w:bCs w:val="0"/>
      <w:kern w:val="0"/>
      <w:sz w:val="36"/>
      <w:szCs w:val="20"/>
    </w:rPr>
  </w:style>
  <w:style w:type="paragraph" w:customStyle="1" w:styleId="244">
    <w:name w:val="2级标题"/>
    <w:basedOn w:val="1"/>
    <w:next w:val="204"/>
    <w:qFormat/>
    <w:uiPriority w:val="0"/>
    <w:pPr>
      <w:widowControl w:val="0"/>
      <w:spacing w:line="360" w:lineRule="auto"/>
      <w:jc w:val="left"/>
      <w:outlineLvl w:val="1"/>
    </w:pPr>
    <w:rPr>
      <w:b/>
      <w:sz w:val="36"/>
      <w:szCs w:val="22"/>
    </w:rPr>
  </w:style>
  <w:style w:type="paragraph" w:customStyle="1" w:styleId="245">
    <w:name w:val="font7"/>
    <w:basedOn w:val="1"/>
    <w:qFormat/>
    <w:uiPriority w:val="0"/>
    <w:pPr>
      <w:spacing w:before="100" w:beforeAutospacing="1" w:after="100" w:afterAutospacing="1"/>
      <w:jc w:val="left"/>
    </w:pPr>
    <w:rPr>
      <w:rFonts w:hint="eastAsia" w:ascii="宋体" w:hAnsi="宋体" w:cs="Arial Unicode MS"/>
      <w:kern w:val="0"/>
      <w:sz w:val="20"/>
      <w:szCs w:val="20"/>
    </w:rPr>
  </w:style>
  <w:style w:type="paragraph" w:customStyle="1" w:styleId="246">
    <w:name w:val="xl69"/>
    <w:basedOn w:val="1"/>
    <w:qFormat/>
    <w:uiPriority w:val="0"/>
    <w:pPr>
      <w:spacing w:before="100" w:beforeAutospacing="1" w:after="100" w:afterAutospacing="1"/>
      <w:jc w:val="center"/>
      <w:textAlignment w:val="center"/>
    </w:pPr>
    <w:rPr>
      <w:rFonts w:ascii="宋体" w:hAnsi="宋体" w:cs="宋体"/>
      <w:kern w:val="0"/>
      <w:sz w:val="24"/>
      <w:szCs w:val="24"/>
    </w:rPr>
  </w:style>
  <w:style w:type="paragraph" w:customStyle="1" w:styleId="247">
    <w:name w:val="编号1"/>
    <w:basedOn w:val="1"/>
    <w:qFormat/>
    <w:uiPriority w:val="0"/>
    <w:pPr>
      <w:widowControl w:val="0"/>
      <w:tabs>
        <w:tab w:val="left" w:pos="1260"/>
      </w:tabs>
      <w:ind w:left="1260" w:hanging="420"/>
    </w:pPr>
    <w:rPr>
      <w:rFonts w:ascii="Times New Roman" w:hAnsi="Times New Roman"/>
      <w:szCs w:val="24"/>
    </w:rPr>
  </w:style>
  <w:style w:type="paragraph" w:customStyle="1" w:styleId="2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9">
    <w:name w:val="样式 标题 1 + 右侧:  1 字符 段前: 0.5 行 段后: 0.5 行"/>
    <w:basedOn w:val="3"/>
    <w:qFormat/>
    <w:uiPriority w:val="0"/>
    <w:pPr>
      <w:widowControl w:val="0"/>
      <w:spacing w:before="0" w:after="0" w:line="360" w:lineRule="auto"/>
      <w:ind w:right="210" w:rightChars="100"/>
      <w:jc w:val="left"/>
    </w:pPr>
    <w:rPr>
      <w:rFonts w:ascii="仿宋_GB2312" w:hAnsi="仿宋_GB2312" w:eastAsia="黑体" w:cs="宋体"/>
      <w:b w:val="0"/>
      <w:bCs w:val="0"/>
      <w:szCs w:val="20"/>
    </w:rPr>
  </w:style>
  <w:style w:type="paragraph" w:customStyle="1" w:styleId="25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1">
    <w:name w:val="xl25"/>
    <w:basedOn w:val="1"/>
    <w:qFormat/>
    <w:uiPriority w:val="0"/>
    <w:pPr>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252">
    <w:name w:val="CSS1级正文 Char"/>
    <w:basedOn w:val="17"/>
    <w:qFormat/>
    <w:uiPriority w:val="0"/>
    <w:pPr>
      <w:adjustRightInd w:val="0"/>
      <w:snapToGrid w:val="0"/>
      <w:spacing w:line="360" w:lineRule="auto"/>
      <w:ind w:right="0" w:firstLine="480"/>
      <w:jc w:val="both"/>
    </w:pPr>
    <w:rPr>
      <w:rFonts w:ascii="Times New Roman" w:hAnsi="Times New Roman"/>
      <w:b w:val="0"/>
      <w:bCs w:val="0"/>
      <w:sz w:val="24"/>
      <w:szCs w:val="24"/>
      <w:lang w:val="en-US"/>
    </w:rPr>
  </w:style>
  <w:style w:type="paragraph" w:customStyle="1" w:styleId="253">
    <w:name w:val="Table Description"/>
    <w:basedOn w:val="1"/>
    <w:qFormat/>
    <w:uiPriority w:val="0"/>
    <w:pPr>
      <w:widowControl w:val="0"/>
      <w:ind w:left="1701"/>
    </w:pPr>
    <w:rPr>
      <w:rFonts w:ascii="Times New Roman" w:hAnsi="Times New Roman"/>
      <w:szCs w:val="20"/>
    </w:rPr>
  </w:style>
  <w:style w:type="paragraph" w:customStyle="1" w:styleId="254">
    <w:name w:val="表中文字"/>
    <w:basedOn w:val="1"/>
    <w:qFormat/>
    <w:uiPriority w:val="0"/>
    <w:pPr>
      <w:widowControl w:val="0"/>
      <w:jc w:val="center"/>
    </w:pPr>
    <w:rPr>
      <w:rFonts w:ascii="仿宋_GB2312" w:hAnsi="Times New Roman"/>
      <w:szCs w:val="20"/>
    </w:rPr>
  </w:style>
  <w:style w:type="paragraph" w:customStyle="1" w:styleId="255">
    <w:name w:val="xl10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6">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5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258">
    <w:name w:val="样式 标题 2H2h2Underrubrik1prop2标题 1.1Heading 2 HiddenHeading..."/>
    <w:basedOn w:val="2"/>
    <w:qFormat/>
    <w:uiPriority w:val="0"/>
    <w:pPr>
      <w:widowControl w:val="0"/>
      <w:spacing w:line="300" w:lineRule="auto"/>
    </w:pPr>
    <w:rPr>
      <w:rFonts w:ascii="仿宋_GB2312" w:hAnsi="仿宋_GB2312" w:eastAsia="宋体" w:cs="Arial"/>
      <w:bCs w:val="0"/>
      <w:kern w:val="44"/>
      <w:sz w:val="28"/>
      <w:szCs w:val="20"/>
    </w:rPr>
  </w:style>
  <w:style w:type="paragraph" w:customStyle="1" w:styleId="259">
    <w:name w:val="默认段落字体 Para Char Char Char Char Char Char Char Char Char1 Char"/>
    <w:basedOn w:val="1"/>
    <w:qFormat/>
    <w:uiPriority w:val="0"/>
    <w:pPr>
      <w:widowControl w:val="0"/>
    </w:pPr>
    <w:rPr>
      <w:rFonts w:ascii="Tahoma" w:hAnsi="Tahoma"/>
      <w:sz w:val="24"/>
      <w:szCs w:val="20"/>
    </w:rPr>
  </w:style>
  <w:style w:type="paragraph" w:customStyle="1" w:styleId="260">
    <w:name w:val="Char Char Char1 Char Char Char2 Char Char Char Char Char Char"/>
    <w:basedOn w:val="14"/>
    <w:qFormat/>
    <w:uiPriority w:val="0"/>
    <w:rPr>
      <w:rFonts w:cs="Tahoma"/>
      <w:kern w:val="0"/>
      <w:sz w:val="18"/>
    </w:rPr>
  </w:style>
  <w:style w:type="paragraph" w:customStyle="1" w:styleId="261">
    <w:name w:val="xl99"/>
    <w:basedOn w:val="1"/>
    <w:qFormat/>
    <w:uiPriority w:val="0"/>
    <w:pPr>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62">
    <w:name w:val="xl90"/>
    <w:basedOn w:val="1"/>
    <w:qFormat/>
    <w:uiPriority w:val="0"/>
    <w:pPr>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263">
    <w:name w:val="05-F3-标题一"/>
    <w:basedOn w:val="3"/>
    <w:qFormat/>
    <w:uiPriority w:val="0"/>
    <w:pPr>
      <w:widowControl w:val="0"/>
      <w:tabs>
        <w:tab w:val="left" w:pos="980"/>
      </w:tabs>
      <w:ind w:left="980" w:hanging="420"/>
      <w:jc w:val="center"/>
    </w:pPr>
    <w:rPr>
      <w:rFonts w:ascii="Times New Roman" w:hAnsi="Times New Roman" w:eastAsia="黑体"/>
      <w:bCs w:val="0"/>
      <w:sz w:val="30"/>
      <w:szCs w:val="20"/>
    </w:rPr>
  </w:style>
  <w:style w:type="paragraph" w:customStyle="1" w:styleId="264">
    <w:name w:val="Char Char1 Char"/>
    <w:basedOn w:val="1"/>
    <w:qFormat/>
    <w:uiPriority w:val="0"/>
    <w:pPr>
      <w:widowControl w:val="0"/>
    </w:pPr>
    <w:rPr>
      <w:rFonts w:ascii="Times New Roman" w:hAnsi="Times New Roman"/>
      <w:szCs w:val="24"/>
    </w:rPr>
  </w:style>
  <w:style w:type="paragraph" w:customStyle="1" w:styleId="265">
    <w:name w:val="Char1 Char Char Char Char Char Char1 Char Char Char"/>
    <w:basedOn w:val="1"/>
    <w:qFormat/>
    <w:uiPriority w:val="0"/>
    <w:pPr>
      <w:spacing w:after="160" w:line="240" w:lineRule="exact"/>
      <w:jc w:val="left"/>
    </w:pPr>
    <w:rPr>
      <w:rFonts w:ascii="Verdana" w:hAnsi="Verdana"/>
      <w:kern w:val="0"/>
      <w:szCs w:val="20"/>
      <w:lang w:eastAsia="en-US"/>
    </w:rPr>
  </w:style>
  <w:style w:type="paragraph" w:customStyle="1" w:styleId="266">
    <w:name w:val="Char1"/>
    <w:basedOn w:val="1"/>
    <w:qFormat/>
    <w:uiPriority w:val="0"/>
    <w:pPr>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267">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4"/>
      <w:szCs w:val="24"/>
    </w:rPr>
  </w:style>
  <w:style w:type="paragraph" w:customStyle="1" w:styleId="268">
    <w:name w:val="5"/>
    <w:basedOn w:val="1"/>
    <w:next w:val="22"/>
    <w:qFormat/>
    <w:uiPriority w:val="0"/>
    <w:pPr>
      <w:widowControl w:val="0"/>
      <w:spacing w:line="360" w:lineRule="auto"/>
    </w:pPr>
    <w:rPr>
      <w:rFonts w:ascii="宋体" w:hAnsi="Courier New"/>
      <w:spacing w:val="-8"/>
      <w:sz w:val="24"/>
      <w:szCs w:val="20"/>
    </w:rPr>
  </w:style>
  <w:style w:type="paragraph" w:customStyle="1" w:styleId="269">
    <w:name w:val="Paragraph"/>
    <w:basedOn w:val="1"/>
    <w:qFormat/>
    <w:uiPriority w:val="0"/>
    <w:pPr>
      <w:keepNext/>
      <w:keepLines/>
      <w:widowControl w:val="0"/>
      <w:tabs>
        <w:tab w:val="left" w:pos="0"/>
      </w:tabs>
      <w:spacing w:after="200"/>
      <w:jc w:val="left"/>
    </w:pPr>
    <w:rPr>
      <w:rFonts w:ascii="Book Antiqua" w:hAnsi="Book Antiqua"/>
      <w:snapToGrid w:val="0"/>
      <w:kern w:val="0"/>
      <w:sz w:val="20"/>
      <w:szCs w:val="20"/>
      <w:lang w:eastAsia="en-US"/>
    </w:rPr>
  </w:style>
  <w:style w:type="paragraph" w:customStyle="1" w:styleId="270">
    <w:name w:val="默认段落字体 Para Char Char Char Char Char Char Char"/>
    <w:basedOn w:val="1"/>
    <w:qFormat/>
    <w:uiPriority w:val="0"/>
    <w:pPr>
      <w:widowControl w:val="0"/>
    </w:pPr>
    <w:rPr>
      <w:rFonts w:ascii="Tahoma" w:hAnsi="Tahoma"/>
      <w:sz w:val="24"/>
      <w:szCs w:val="20"/>
    </w:rPr>
  </w:style>
  <w:style w:type="paragraph" w:customStyle="1" w:styleId="271">
    <w:name w:val="Figure Description"/>
    <w:basedOn w:val="1"/>
    <w:qFormat/>
    <w:uiPriority w:val="0"/>
    <w:pPr>
      <w:widowControl w:val="0"/>
      <w:ind w:left="1701"/>
    </w:pPr>
    <w:rPr>
      <w:rFonts w:ascii="Times New Roman" w:hAnsi="Times New Roman"/>
      <w:szCs w:val="20"/>
    </w:rPr>
  </w:style>
  <w:style w:type="paragraph" w:customStyle="1" w:styleId="272">
    <w:name w:val="标准段落"/>
    <w:basedOn w:val="1"/>
    <w:qFormat/>
    <w:uiPriority w:val="0"/>
    <w:pPr>
      <w:widowControl w:val="0"/>
      <w:topLinePunct/>
      <w:autoSpaceDE w:val="0"/>
      <w:autoSpaceDN w:val="0"/>
      <w:spacing w:line="0" w:lineRule="atLeast"/>
      <w:ind w:firstLine="562" w:firstLineChars="200"/>
    </w:pPr>
    <w:rPr>
      <w:rFonts w:ascii="Times New Roman" w:hAnsi="Times New Roman" w:eastAsia="仿宋_GB2312"/>
      <w:b/>
      <w:sz w:val="28"/>
      <w:szCs w:val="24"/>
      <w:lang w:bidi="th-TH"/>
    </w:rPr>
  </w:style>
  <w:style w:type="paragraph" w:customStyle="1" w:styleId="273">
    <w:name w:val="xl92"/>
    <w:basedOn w:val="1"/>
    <w:qFormat/>
    <w:uiPriority w:val="0"/>
    <w:pPr>
      <w:pBdr>
        <w:top w:val="single" w:color="auto" w:sz="4" w:space="0"/>
        <w:bottom w:val="single" w:color="auto" w:sz="4" w:space="0"/>
      </w:pBdr>
      <w:shd w:val="clear" w:color="000000" w:fill="C0C0C0"/>
      <w:spacing w:before="100" w:beforeAutospacing="1" w:after="100" w:afterAutospacing="1"/>
      <w:jc w:val="center"/>
      <w:textAlignment w:val="center"/>
    </w:pPr>
    <w:rPr>
      <w:rFonts w:ascii="宋体" w:hAnsi="宋体" w:cs="宋体"/>
      <w:b/>
      <w:bCs/>
      <w:kern w:val="0"/>
      <w:sz w:val="20"/>
      <w:szCs w:val="20"/>
    </w:rPr>
  </w:style>
  <w:style w:type="paragraph" w:customStyle="1" w:styleId="274">
    <w:name w:val="修订1"/>
    <w:qFormat/>
    <w:uiPriority w:val="0"/>
    <w:rPr>
      <w:rFonts w:ascii="Tahoma" w:hAnsi="Tahoma" w:eastAsia="宋体" w:cs="Times New Roman"/>
      <w:kern w:val="2"/>
      <w:sz w:val="24"/>
      <w:szCs w:val="24"/>
      <w:lang w:val="en-US" w:eastAsia="zh-CN" w:bidi="ar-SA"/>
    </w:rPr>
  </w:style>
  <w:style w:type="paragraph" w:customStyle="1" w:styleId="275">
    <w:name w:val="Char Char Char Char Char Char Char"/>
    <w:basedOn w:val="1"/>
    <w:qFormat/>
    <w:uiPriority w:val="0"/>
    <w:pPr>
      <w:spacing w:after="160" w:line="240" w:lineRule="exact"/>
      <w:jc w:val="left"/>
    </w:pPr>
    <w:rPr>
      <w:rFonts w:ascii="Verdana" w:hAnsi="Verdana"/>
      <w:kern w:val="0"/>
      <w:sz w:val="20"/>
      <w:szCs w:val="20"/>
      <w:lang w:eastAsia="en-US"/>
    </w:rPr>
  </w:style>
  <w:style w:type="paragraph" w:customStyle="1" w:styleId="276">
    <w:name w:val="xl42"/>
    <w:basedOn w:val="1"/>
    <w:qFormat/>
    <w:uiPriority w:val="0"/>
    <w:pPr>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277">
    <w:name w:val="xl95"/>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78">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4"/>
      <w:szCs w:val="24"/>
    </w:rPr>
  </w:style>
  <w:style w:type="paragraph" w:customStyle="1" w:styleId="279">
    <w:name w:val="Char Char1 Char Char Char Char Char Char Char Char Char Char Char Char Char Char"/>
    <w:basedOn w:val="1"/>
    <w:qFormat/>
    <w:uiPriority w:val="0"/>
    <w:pPr>
      <w:spacing w:after="160" w:line="240" w:lineRule="exact"/>
      <w:jc w:val="left"/>
    </w:pPr>
    <w:rPr>
      <w:rFonts w:ascii="Times New Roman" w:hAnsi="Times New Roman"/>
      <w:szCs w:val="20"/>
    </w:rPr>
  </w:style>
  <w:style w:type="paragraph" w:customStyle="1" w:styleId="28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1">
    <w:name w:val="默认段落字体 Para Char"/>
    <w:basedOn w:val="1"/>
    <w:qFormat/>
    <w:uiPriority w:val="0"/>
    <w:pPr>
      <w:widowControl w:val="0"/>
    </w:pPr>
    <w:rPr>
      <w:rFonts w:ascii="Tahoma" w:hAnsi="Tahoma"/>
      <w:sz w:val="24"/>
      <w:szCs w:val="20"/>
    </w:rPr>
  </w:style>
  <w:style w:type="paragraph" w:customStyle="1" w:styleId="282">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4"/>
      <w:szCs w:val="24"/>
    </w:rPr>
  </w:style>
  <w:style w:type="paragraph" w:customStyle="1" w:styleId="283">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4">
    <w:name w:val="xl9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285">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6">
    <w:name w:val="表格内容"/>
    <w:basedOn w:val="17"/>
    <w:qFormat/>
    <w:uiPriority w:val="0"/>
    <w:pPr>
      <w:suppressLineNumbers/>
      <w:suppressAutoHyphens/>
      <w:spacing w:after="120"/>
      <w:ind w:right="0"/>
      <w:jc w:val="left"/>
    </w:pPr>
    <w:rPr>
      <w:rFonts w:ascii="Times New Roman" w:hAnsi="Times New Roman"/>
      <w:b w:val="0"/>
      <w:bCs w:val="0"/>
      <w:kern w:val="0"/>
      <w:sz w:val="24"/>
      <w:szCs w:val="24"/>
      <w:lang w:val="en-US"/>
    </w:rPr>
  </w:style>
  <w:style w:type="paragraph" w:customStyle="1" w:styleId="287">
    <w:name w:val="标题3"/>
    <w:basedOn w:val="4"/>
    <w:qFormat/>
    <w:uiPriority w:val="0"/>
    <w:pPr>
      <w:keepLines w:val="0"/>
      <w:tabs>
        <w:tab w:val="left" w:pos="1247"/>
      </w:tabs>
      <w:spacing w:before="240" w:after="120" w:line="240" w:lineRule="auto"/>
      <w:ind w:left="1247" w:hanging="1247"/>
      <w:jc w:val="left"/>
    </w:pPr>
    <w:rPr>
      <w:rFonts w:ascii="Arial" w:hAnsi="Arial" w:eastAsia="黑体"/>
      <w:b w:val="0"/>
      <w:spacing w:val="20"/>
      <w:kern w:val="0"/>
      <w:sz w:val="24"/>
      <w:szCs w:val="24"/>
      <w:lang w:val="pt-BR"/>
    </w:rPr>
  </w:style>
  <w:style w:type="paragraph" w:customStyle="1" w:styleId="288">
    <w:name w:val="xl9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2"/>
      <w:szCs w:val="22"/>
    </w:rPr>
  </w:style>
  <w:style w:type="paragraph" w:customStyle="1" w:styleId="289">
    <w:name w:val="普通(网站)1"/>
    <w:basedOn w:val="1"/>
    <w:qFormat/>
    <w:uiPriority w:val="0"/>
    <w:pPr>
      <w:spacing w:before="100" w:beforeAutospacing="1" w:after="100" w:afterAutospacing="1"/>
      <w:jc w:val="left"/>
    </w:pPr>
    <w:rPr>
      <w:rFonts w:ascii="宋体" w:hAnsi="宋体"/>
      <w:color w:val="000000"/>
      <w:kern w:val="0"/>
      <w:sz w:val="24"/>
      <w:szCs w:val="24"/>
    </w:rPr>
  </w:style>
  <w:style w:type="paragraph" w:customStyle="1" w:styleId="290">
    <w:name w:val="Char Char Char"/>
    <w:basedOn w:val="1"/>
    <w:qFormat/>
    <w:uiPriority w:val="0"/>
    <w:pPr>
      <w:widowControl w:val="0"/>
    </w:pPr>
    <w:rPr>
      <w:rFonts w:ascii="Tahoma" w:hAnsi="Tahoma"/>
      <w:sz w:val="24"/>
      <w:szCs w:val="20"/>
    </w:rPr>
  </w:style>
  <w:style w:type="character" w:customStyle="1" w:styleId="291">
    <w:name w:val="bodytext1"/>
    <w:qFormat/>
    <w:uiPriority w:val="0"/>
    <w:rPr>
      <w:rFonts w:hint="default" w:ascii="Arial" w:hAnsi="Arial" w:cs="Arial"/>
      <w:color w:val="000000"/>
      <w:spacing w:val="240"/>
      <w:sz w:val="20"/>
      <w:szCs w:val="20"/>
    </w:rPr>
  </w:style>
  <w:style w:type="character" w:customStyle="1" w:styleId="292">
    <w:name w:val="页码1"/>
    <w:basedOn w:val="47"/>
    <w:qFormat/>
    <w:uiPriority w:val="0"/>
  </w:style>
  <w:style w:type="character" w:customStyle="1" w:styleId="293">
    <w:name w:val="表格非标题文字 Char Char"/>
    <w:link w:val="294"/>
    <w:qFormat/>
    <w:uiPriority w:val="0"/>
    <w:rPr>
      <w:rFonts w:ascii="Futura Bk" w:hAnsi="Futura Bk"/>
      <w:kern w:val="2"/>
      <w:sz w:val="18"/>
      <w:szCs w:val="21"/>
    </w:rPr>
  </w:style>
  <w:style w:type="paragraph" w:customStyle="1" w:styleId="294">
    <w:name w:val="表格非标题文字"/>
    <w:link w:val="2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295">
    <w:name w:val="正文文本缩进 2 Char Char"/>
    <w:qFormat/>
    <w:uiPriority w:val="0"/>
    <w:rPr>
      <w:rFonts w:hint="default" w:ascii="Times" w:hAnsi="Times" w:eastAsia="宋体" w:cs="Times"/>
      <w:kern w:val="2"/>
      <w:sz w:val="24"/>
      <w:lang w:val="en-US" w:eastAsia="zh-CN"/>
    </w:rPr>
  </w:style>
  <w:style w:type="character" w:customStyle="1" w:styleId="296">
    <w:name w:val="标题 3 Char Char"/>
    <w:qFormat/>
    <w:uiPriority w:val="0"/>
    <w:rPr>
      <w:rFonts w:eastAsia="黑体"/>
      <w:bCs/>
      <w:kern w:val="2"/>
      <w:sz w:val="30"/>
      <w:szCs w:val="32"/>
      <w:lang w:val="en-US" w:eastAsia="zh-CN"/>
    </w:rPr>
  </w:style>
  <w:style w:type="character" w:customStyle="1" w:styleId="297">
    <w:name w:val="批注引用1"/>
    <w:qFormat/>
    <w:uiPriority w:val="0"/>
    <w:rPr>
      <w:sz w:val="21"/>
      <w:szCs w:val="21"/>
    </w:rPr>
  </w:style>
  <w:style w:type="character" w:customStyle="1" w:styleId="298">
    <w:name w:val="a0"/>
    <w:basedOn w:val="47"/>
    <w:qFormat/>
    <w:uiPriority w:val="0"/>
  </w:style>
  <w:style w:type="character" w:customStyle="1" w:styleId="299">
    <w:name w:val="apple-converted-space"/>
    <w:basedOn w:val="47"/>
    <w:qFormat/>
    <w:uiPriority w:val="0"/>
  </w:style>
  <w:style w:type="paragraph" w:customStyle="1" w:styleId="300">
    <w:name w:val="日期1"/>
    <w:basedOn w:val="1"/>
    <w:next w:val="1"/>
    <w:qFormat/>
    <w:uiPriority w:val="0"/>
    <w:pPr>
      <w:widowControl w:val="0"/>
    </w:pPr>
    <w:rPr>
      <w:rFonts w:ascii="Times New Roman" w:hAnsi="Times New Roman"/>
      <w:sz w:val="28"/>
      <w:szCs w:val="20"/>
    </w:rPr>
  </w:style>
  <w:style w:type="paragraph" w:customStyle="1" w:styleId="301">
    <w:name w:val="修订11"/>
    <w:qFormat/>
    <w:uiPriority w:val="0"/>
    <w:rPr>
      <w:rFonts w:ascii="Tahoma" w:hAnsi="Tahoma" w:eastAsia="宋体" w:cs="Times New Roman"/>
      <w:kern w:val="2"/>
      <w:sz w:val="24"/>
      <w:szCs w:val="24"/>
      <w:lang w:val="en-US" w:eastAsia="zh-CN" w:bidi="ar-SA"/>
    </w:rPr>
  </w:style>
  <w:style w:type="paragraph" w:customStyle="1" w:styleId="302">
    <w:name w:val="Char Char Char1 Char"/>
    <w:basedOn w:val="1"/>
    <w:qFormat/>
    <w:uiPriority w:val="0"/>
    <w:pPr>
      <w:widowControl w:val="0"/>
    </w:pPr>
    <w:rPr>
      <w:rFonts w:ascii="Tahoma" w:hAnsi="Tahoma"/>
      <w:sz w:val="24"/>
      <w:szCs w:val="20"/>
    </w:rPr>
  </w:style>
  <w:style w:type="paragraph" w:customStyle="1" w:styleId="303">
    <w:name w:val="文本块1"/>
    <w:basedOn w:val="1"/>
    <w:qFormat/>
    <w:uiPriority w:val="0"/>
    <w:pPr>
      <w:widowControl w:val="0"/>
      <w:ind w:left="718" w:leftChars="342" w:right="25" w:rightChars="12" w:firstLine="2" w:firstLineChars="1"/>
    </w:pPr>
    <w:rPr>
      <w:rFonts w:ascii="Times New Roman" w:hAnsi="Times New Roman"/>
      <w:szCs w:val="24"/>
    </w:rPr>
  </w:style>
  <w:style w:type="paragraph" w:customStyle="1" w:styleId="304">
    <w:name w:val="索引 11"/>
    <w:basedOn w:val="1"/>
    <w:next w:val="1"/>
    <w:qFormat/>
    <w:uiPriority w:val="0"/>
    <w:pPr>
      <w:widowControl w:val="0"/>
    </w:pPr>
    <w:rPr>
      <w:rFonts w:hint="eastAsia" w:ascii="宋体" w:hAnsi="宋体" w:cs="Arial"/>
      <w:sz w:val="24"/>
      <w:szCs w:val="24"/>
    </w:rPr>
  </w:style>
  <w:style w:type="paragraph" w:customStyle="1" w:styleId="305">
    <w:name w:val="正文文本缩进 21"/>
    <w:basedOn w:val="1"/>
    <w:qFormat/>
    <w:uiPriority w:val="0"/>
    <w:pPr>
      <w:widowControl w:val="0"/>
      <w:ind w:left="718" w:leftChars="342"/>
    </w:pPr>
    <w:rPr>
      <w:rFonts w:ascii="Times New Roman" w:hAnsi="Times New Roman"/>
      <w:sz w:val="28"/>
      <w:szCs w:val="24"/>
    </w:rPr>
  </w:style>
  <w:style w:type="paragraph" w:customStyle="1" w:styleId="306">
    <w:name w:val="正文文本缩进1"/>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307">
    <w:name w:val="Char Char Char1"/>
    <w:basedOn w:val="1"/>
    <w:qFormat/>
    <w:uiPriority w:val="0"/>
    <w:pPr>
      <w:widowControl w:val="0"/>
    </w:pPr>
    <w:rPr>
      <w:rFonts w:ascii="Tahoma" w:hAnsi="Tahoma"/>
      <w:sz w:val="24"/>
      <w:szCs w:val="20"/>
    </w:rPr>
  </w:style>
  <w:style w:type="paragraph" w:customStyle="1" w:styleId="308">
    <w:name w:val="正文文本缩进 31"/>
    <w:basedOn w:val="1"/>
    <w:qFormat/>
    <w:uiPriority w:val="0"/>
    <w:pPr>
      <w:widowControl w:val="0"/>
      <w:spacing w:after="120"/>
      <w:ind w:left="420" w:leftChars="200"/>
    </w:pPr>
    <w:rPr>
      <w:rFonts w:ascii="Tahoma" w:hAnsi="Tahoma"/>
      <w:sz w:val="16"/>
      <w:szCs w:val="16"/>
    </w:rPr>
  </w:style>
  <w:style w:type="paragraph" w:customStyle="1" w:styleId="309">
    <w:name w:val="a2"/>
    <w:basedOn w:val="1"/>
    <w:qFormat/>
    <w:uiPriority w:val="0"/>
    <w:pPr>
      <w:spacing w:before="100" w:beforeAutospacing="1" w:after="100" w:afterAutospacing="1"/>
      <w:jc w:val="left"/>
    </w:pPr>
    <w:rPr>
      <w:rFonts w:ascii="宋体" w:hAnsi="宋体" w:cs="宋体"/>
      <w:kern w:val="0"/>
      <w:sz w:val="24"/>
      <w:szCs w:val="24"/>
    </w:rPr>
  </w:style>
  <w:style w:type="paragraph" w:customStyle="1" w:styleId="310">
    <w:name w:val="Char Char Char Char"/>
    <w:basedOn w:val="1"/>
    <w:qFormat/>
    <w:uiPriority w:val="0"/>
    <w:pPr>
      <w:spacing w:after="160" w:line="240" w:lineRule="exact"/>
      <w:jc w:val="left"/>
    </w:pPr>
    <w:rPr>
      <w:rFonts w:ascii="Arial" w:hAnsi="Arial" w:eastAsia="Times New Roman" w:cs="Verdana"/>
      <w:b/>
      <w:kern w:val="0"/>
      <w:sz w:val="24"/>
      <w:szCs w:val="20"/>
      <w:lang w:eastAsia="en-US"/>
    </w:rPr>
  </w:style>
  <w:style w:type="paragraph" w:customStyle="1" w:styleId="311">
    <w:name w:val="正文缩进1"/>
    <w:basedOn w:val="1"/>
    <w:qFormat/>
    <w:uiPriority w:val="0"/>
    <w:pPr>
      <w:widowControl w:val="0"/>
      <w:autoSpaceDE w:val="0"/>
      <w:autoSpaceDN w:val="0"/>
      <w:spacing w:line="360" w:lineRule="auto"/>
      <w:ind w:left="181" w:firstLine="420"/>
    </w:pPr>
    <w:rPr>
      <w:rFonts w:ascii="Tahoma" w:hAnsi="Tahoma"/>
      <w:sz w:val="24"/>
      <w:szCs w:val="24"/>
    </w:rPr>
  </w:style>
  <w:style w:type="paragraph" w:customStyle="1" w:styleId="312">
    <w:name w:val="正文首行缩进1"/>
    <w:basedOn w:val="17"/>
    <w:qFormat/>
    <w:uiPriority w:val="0"/>
    <w:pPr>
      <w:spacing w:after="120"/>
      <w:ind w:right="0" w:firstLine="420" w:firstLineChars="100"/>
      <w:jc w:val="both"/>
    </w:pPr>
    <w:rPr>
      <w:rFonts w:ascii="Tahoma" w:hAnsi="Tahoma"/>
      <w:b w:val="0"/>
      <w:bCs w:val="0"/>
      <w:sz w:val="24"/>
      <w:szCs w:val="24"/>
      <w:lang w:val="en-US"/>
    </w:rPr>
  </w:style>
  <w:style w:type="paragraph" w:customStyle="1" w:styleId="313">
    <w:name w:val="正文文本 22"/>
    <w:basedOn w:val="1"/>
    <w:qFormat/>
    <w:uiPriority w:val="0"/>
    <w:pPr>
      <w:widowControl w:val="0"/>
    </w:pPr>
    <w:rPr>
      <w:rFonts w:hint="eastAsia" w:ascii="宋体" w:hAnsi="宋体"/>
      <w:b/>
      <w:bCs/>
      <w:sz w:val="28"/>
      <w:szCs w:val="24"/>
    </w:rPr>
  </w:style>
  <w:style w:type="paragraph" w:customStyle="1" w:styleId="314">
    <w:name w:val="样式 宋体 五号 加粗 段前: 7.8 磅 段后: 7.8 磅 行距: 1.5 倍行距"/>
    <w:basedOn w:val="1"/>
    <w:qFormat/>
    <w:uiPriority w:val="0"/>
    <w:pPr>
      <w:widowControl w:val="0"/>
      <w:spacing w:before="156" w:after="156" w:line="360" w:lineRule="auto"/>
      <w:outlineLvl w:val="0"/>
    </w:pPr>
    <w:rPr>
      <w:rFonts w:ascii="宋体" w:hAnsi="宋体" w:cs="宋体"/>
      <w:b/>
      <w:bCs/>
      <w:szCs w:val="20"/>
    </w:rPr>
  </w:style>
  <w:style w:type="paragraph" w:customStyle="1" w:styleId="315">
    <w:name w:val="纯文本1"/>
    <w:basedOn w:val="1"/>
    <w:qFormat/>
    <w:uiPriority w:val="0"/>
    <w:pPr>
      <w:widowControl w:val="0"/>
      <w:spacing w:line="360" w:lineRule="auto"/>
    </w:pPr>
    <w:rPr>
      <w:rFonts w:ascii="宋体" w:hAnsi="Courier New"/>
      <w:sz w:val="24"/>
    </w:rPr>
  </w:style>
  <w:style w:type="paragraph" w:customStyle="1" w:styleId="316">
    <w:name w:val="文档结构图1"/>
    <w:basedOn w:val="1"/>
    <w:qFormat/>
    <w:uiPriority w:val="0"/>
    <w:pPr>
      <w:widowControl w:val="0"/>
      <w:shd w:val="clear" w:color="auto" w:fill="000080"/>
    </w:pPr>
    <w:rPr>
      <w:rFonts w:ascii="Tahoma" w:hAnsi="Tahoma"/>
      <w:sz w:val="24"/>
      <w:szCs w:val="24"/>
    </w:rPr>
  </w:style>
  <w:style w:type="paragraph" w:customStyle="1" w:styleId="317">
    <w:name w:val="列出段落11"/>
    <w:basedOn w:val="1"/>
    <w:qFormat/>
    <w:uiPriority w:val="0"/>
    <w:pPr>
      <w:widowControl w:val="0"/>
      <w:ind w:firstLine="420" w:firstLineChars="200"/>
    </w:pPr>
    <w:rPr>
      <w:szCs w:val="22"/>
    </w:rPr>
  </w:style>
  <w:style w:type="paragraph" w:customStyle="1" w:styleId="318">
    <w:name w:val="批注主题1"/>
    <w:basedOn w:val="15"/>
    <w:next w:val="15"/>
    <w:qFormat/>
    <w:uiPriority w:val="0"/>
    <w:rPr>
      <w:rFonts w:ascii="Times New Roman" w:hAnsi="Times New Roman"/>
      <w:b/>
      <w:bCs/>
      <w:sz w:val="24"/>
    </w:rPr>
  </w:style>
  <w:style w:type="paragraph" w:customStyle="1" w:styleId="319">
    <w:name w:val="正文首行缩进 21"/>
    <w:basedOn w:val="306"/>
    <w:qFormat/>
    <w:uiPriority w:val="0"/>
    <w:pPr>
      <w:widowControl w:val="0"/>
      <w:snapToGrid w:val="0"/>
      <w:spacing w:before="0" w:beforeAutospacing="0" w:after="120" w:afterAutospacing="0" w:line="360" w:lineRule="auto"/>
      <w:ind w:left="420" w:firstLine="420" w:firstLineChars="200"/>
      <w:jc w:val="both"/>
    </w:pPr>
    <w:rPr>
      <w:rFonts w:hint="default" w:ascii="Tahoma" w:hAnsi="Tahoma"/>
      <w:kern w:val="2"/>
      <w:sz w:val="28"/>
    </w:rPr>
  </w:style>
  <w:style w:type="paragraph" w:customStyle="1" w:styleId="320">
    <w:name w:val="Char Char2"/>
    <w:basedOn w:val="1"/>
    <w:qFormat/>
    <w:uiPriority w:val="0"/>
    <w:pPr>
      <w:widowControl w:val="0"/>
    </w:pPr>
    <w:rPr>
      <w:rFonts w:ascii="宋体" w:hAnsi="宋体"/>
      <w:b/>
      <w:sz w:val="28"/>
      <w:szCs w:val="28"/>
    </w:rPr>
  </w:style>
  <w:style w:type="paragraph" w:customStyle="1" w:styleId="321">
    <w:name w:val="书籍标题4"/>
    <w:basedOn w:val="322"/>
    <w:next w:val="1"/>
    <w:qFormat/>
    <w:uiPriority w:val="0"/>
    <w:pPr>
      <w:tabs>
        <w:tab w:val="left" w:pos="840"/>
        <w:tab w:val="left" w:pos="1200"/>
        <w:tab w:val="left" w:pos="1620"/>
        <w:tab w:val="left" w:pos="1680"/>
      </w:tabs>
      <w:spacing w:beforeLines="0" w:afterLines="0"/>
      <w:ind w:left="1680" w:hanging="420"/>
      <w:outlineLvl w:val="3"/>
    </w:pPr>
    <w:rPr>
      <w:sz w:val="24"/>
      <w:szCs w:val="24"/>
      <w:lang w:val="zh-CN"/>
    </w:rPr>
  </w:style>
  <w:style w:type="paragraph" w:customStyle="1" w:styleId="322">
    <w:name w:val="书籍标题3"/>
    <w:basedOn w:val="323"/>
    <w:qFormat/>
    <w:uiPriority w:val="0"/>
    <w:pPr>
      <w:tabs>
        <w:tab w:val="left" w:pos="840"/>
        <w:tab w:val="left" w:pos="1200"/>
      </w:tabs>
      <w:ind w:left="1200" w:hanging="360"/>
      <w:outlineLvl w:val="2"/>
    </w:pPr>
    <w:rPr>
      <w:sz w:val="28"/>
      <w:szCs w:val="28"/>
    </w:rPr>
  </w:style>
  <w:style w:type="paragraph" w:customStyle="1" w:styleId="323">
    <w:name w:val="书籍标题2"/>
    <w:basedOn w:val="1"/>
    <w:qFormat/>
    <w:uiPriority w:val="0"/>
    <w:pPr>
      <w:widowControl w:val="0"/>
      <w:tabs>
        <w:tab w:val="left" w:pos="840"/>
      </w:tabs>
      <w:spacing w:beforeLines="100" w:afterLines="100"/>
      <w:ind w:left="840" w:hanging="420"/>
      <w:jc w:val="left"/>
      <w:outlineLvl w:val="1"/>
    </w:pPr>
    <w:rPr>
      <w:rFonts w:ascii="Times New Roman" w:hAnsi="Times New Roman"/>
      <w:b/>
      <w:bCs/>
      <w:spacing w:val="20"/>
      <w:sz w:val="32"/>
      <w:szCs w:val="20"/>
    </w:rPr>
  </w:style>
  <w:style w:type="paragraph" w:customStyle="1" w:styleId="324">
    <w:name w:val="_Style 54"/>
    <w:basedOn w:val="1"/>
    <w:qFormat/>
    <w:uiPriority w:val="0"/>
    <w:pPr>
      <w:widowControl w:val="0"/>
    </w:pPr>
    <w:rPr>
      <w:rFonts w:ascii="Times New Roman" w:hAnsi="Times New Roman" w:eastAsia="Times New Roman"/>
      <w:kern w:val="0"/>
      <w:szCs w:val="20"/>
    </w:rPr>
  </w:style>
  <w:style w:type="character" w:customStyle="1" w:styleId="325">
    <w:name w:val="单一列表 Char"/>
    <w:link w:val="326"/>
    <w:qFormat/>
    <w:uiPriority w:val="0"/>
    <w:rPr>
      <w:sz w:val="24"/>
      <w:szCs w:val="24"/>
    </w:rPr>
  </w:style>
  <w:style w:type="paragraph" w:customStyle="1" w:styleId="326">
    <w:name w:val="单一列表"/>
    <w:basedOn w:val="1"/>
    <w:link w:val="325"/>
    <w:qFormat/>
    <w:uiPriority w:val="0"/>
    <w:pPr>
      <w:widowControl w:val="0"/>
      <w:spacing w:line="360" w:lineRule="auto"/>
    </w:pPr>
    <w:rPr>
      <w:rFonts w:ascii="Times New Roman" w:hAnsi="Times New Roman"/>
      <w:kern w:val="0"/>
      <w:sz w:val="24"/>
      <w:szCs w:val="24"/>
    </w:rPr>
  </w:style>
  <w:style w:type="character" w:customStyle="1" w:styleId="327">
    <w:name w:val="题注 Char"/>
    <w:link w:val="13"/>
    <w:qFormat/>
    <w:uiPriority w:val="0"/>
    <w:rPr>
      <w:rFonts w:ascii="宋体" w:hAnsi="宋体"/>
      <w:bCs/>
      <w:color w:val="000000"/>
      <w:sz w:val="28"/>
      <w:szCs w:val="28"/>
    </w:rPr>
  </w:style>
  <w:style w:type="character" w:customStyle="1" w:styleId="328">
    <w:name w:val="插图 Char Char"/>
    <w:link w:val="329"/>
    <w:qFormat/>
    <w:uiPriority w:val="0"/>
    <w:rPr>
      <w:rFonts w:ascii="宋体" w:hAnsi="宋体" w:cs="宋体"/>
      <w:bCs/>
      <w:color w:val="000000"/>
      <w:sz w:val="28"/>
      <w:szCs w:val="28"/>
    </w:rPr>
  </w:style>
  <w:style w:type="paragraph" w:customStyle="1" w:styleId="329">
    <w:name w:val="插图"/>
    <w:basedOn w:val="1"/>
    <w:link w:val="328"/>
    <w:qFormat/>
    <w:uiPriority w:val="0"/>
    <w:pPr>
      <w:widowControl w:val="0"/>
      <w:jc w:val="center"/>
    </w:pPr>
    <w:rPr>
      <w:rFonts w:ascii="宋体" w:hAnsi="宋体" w:cs="宋体"/>
      <w:bCs/>
      <w:color w:val="000000"/>
      <w:kern w:val="0"/>
      <w:sz w:val="28"/>
      <w:szCs w:val="28"/>
    </w:rPr>
  </w:style>
  <w:style w:type="character" w:customStyle="1" w:styleId="330">
    <w:name w:val="并列列表 Char Char"/>
    <w:link w:val="331"/>
    <w:qFormat/>
    <w:uiPriority w:val="0"/>
    <w:rPr>
      <w:rFonts w:ascii="Verdana" w:hAnsi="Verdana"/>
      <w:sz w:val="30"/>
    </w:rPr>
  </w:style>
  <w:style w:type="paragraph" w:customStyle="1" w:styleId="331">
    <w:name w:val="并列列表"/>
    <w:link w:val="330"/>
    <w:qFormat/>
    <w:uiPriority w:val="0"/>
    <w:pPr>
      <w:adjustRightInd w:val="0"/>
      <w:snapToGrid w:val="0"/>
      <w:spacing w:line="360" w:lineRule="auto"/>
      <w:ind w:left="2830" w:hanging="420"/>
    </w:pPr>
    <w:rPr>
      <w:rFonts w:ascii="Verdana" w:hAnsi="Verdana" w:eastAsia="宋体" w:cs="Times New Roman"/>
      <w:sz w:val="30"/>
      <w:lang w:val="en-US" w:eastAsia="zh-CN" w:bidi="ar-SA"/>
    </w:rPr>
  </w:style>
  <w:style w:type="paragraph" w:customStyle="1" w:styleId="332">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33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_Style 40"/>
    <w:basedOn w:val="1"/>
    <w:qFormat/>
    <w:uiPriority w:val="0"/>
    <w:pPr>
      <w:spacing w:after="160" w:line="240" w:lineRule="exact"/>
      <w:jc w:val="left"/>
    </w:pPr>
    <w:rPr>
      <w:rFonts w:ascii="Verdana" w:hAnsi="Verdana" w:eastAsia="楷体_GB2312"/>
      <w:b/>
      <w:i/>
      <w:iCs/>
      <w:color w:val="000000"/>
      <w:kern w:val="0"/>
      <w:sz w:val="20"/>
      <w:szCs w:val="20"/>
      <w:lang w:eastAsia="en-US"/>
    </w:rPr>
  </w:style>
  <w:style w:type="paragraph" w:customStyle="1" w:styleId="336">
    <w:name w:val="Plain Text1"/>
    <w:basedOn w:val="1"/>
    <w:qFormat/>
    <w:uiPriority w:val="0"/>
    <w:pPr>
      <w:widowControl w:val="0"/>
    </w:pPr>
    <w:rPr>
      <w:rFonts w:ascii="宋体" w:hAnsi="Courier New"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0420B-9AC6-430A-86E2-F2C8FDAF84C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5590</Words>
  <Characters>31867</Characters>
  <Lines>265</Lines>
  <Paragraphs>74</Paragraphs>
  <TotalTime>67</TotalTime>
  <ScaleCrop>false</ScaleCrop>
  <LinksUpToDate>false</LinksUpToDate>
  <CharactersWithSpaces>37383</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2020-10-14T13:41:00Z</dcterms:created>
  <dc:creator>米姑娘</dc:creator>
  <cp:lastModifiedBy>GS01</cp:lastModifiedBy>
  <cp:lastPrinted>2020-09-03T05:03:00Z</cp:lastPrinted>
  <dcterms:modified xsi:type="dcterms:W3CDTF">2021-05-27T00:58:13Z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AC0106F619E2446B843D015DE02879B6</vt:lpwstr>
  </property>
</Properties>
</file>