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adjustRightInd w:val="0"/>
        <w:snapToGrid w:val="0"/>
        <w:spacing w:line="360" w:lineRule="auto"/>
        <w:jc w:val="center"/>
        <w:rPr>
          <w:rFonts w:hint="eastAsia" w:eastAsia="宋体"/>
          <w:bCs/>
          <w:sz w:val="44"/>
          <w:lang w:eastAsia="zh-CN"/>
        </w:rPr>
      </w:pPr>
      <w:r>
        <w:rPr>
          <w:rFonts w:hint="eastAsia" w:ascii="黑体" w:eastAsia="黑体"/>
          <w:bCs/>
          <w:sz w:val="52"/>
          <w:szCs w:val="52"/>
          <w:lang w:eastAsia="zh-CN"/>
        </w:rPr>
        <w:t>阳春市笫三中学智慧纳米黑板配套设备项目</w:t>
      </w:r>
    </w:p>
    <w:p>
      <w:pPr>
        <w:pStyle w:val="5"/>
        <w:widowControl/>
        <w:adjustRightInd w:val="0"/>
        <w:snapToGrid w:val="0"/>
        <w:spacing w:line="360" w:lineRule="auto"/>
        <w:jc w:val="center"/>
        <w:rPr>
          <w:rFonts w:hint="eastAsia" w:ascii="黑体" w:eastAsia="黑体"/>
          <w:bCs/>
          <w:w w:val="150"/>
          <w:sz w:val="72"/>
        </w:rPr>
      </w:pPr>
      <w:r>
        <w:rPr>
          <w:rFonts w:hint="eastAsia" w:ascii="黑体" w:eastAsia="黑体"/>
          <w:bCs/>
          <w:sz w:val="72"/>
        </w:rPr>
        <w:t>询  价  文  件</w:t>
      </w:r>
    </w:p>
    <w:p>
      <w:pPr>
        <w:pStyle w:val="5"/>
        <w:widowControl/>
        <w:adjustRightInd w:val="0"/>
        <w:snapToGrid w:val="0"/>
        <w:spacing w:line="360" w:lineRule="auto"/>
        <w:jc w:val="center"/>
        <w:rPr>
          <w:rFonts w:hint="eastAsia" w:ascii="黑体" w:eastAsia="黑体"/>
          <w:bCs/>
          <w:sz w:val="36"/>
        </w:rPr>
      </w:pPr>
    </w:p>
    <w:p>
      <w:pPr>
        <w:pStyle w:val="5"/>
        <w:widowControl/>
        <w:adjustRightInd w:val="0"/>
        <w:snapToGrid w:val="0"/>
        <w:spacing w:line="360" w:lineRule="auto"/>
        <w:jc w:val="center"/>
        <w:rPr>
          <w:rFonts w:hint="eastAsia" w:ascii="黑体" w:eastAsia="黑体"/>
          <w:bCs/>
          <w:sz w:val="36"/>
        </w:rPr>
      </w:pPr>
    </w:p>
    <w:p>
      <w:pPr>
        <w:pStyle w:val="5"/>
        <w:widowControl/>
        <w:adjustRightInd w:val="0"/>
        <w:snapToGrid w:val="0"/>
        <w:spacing w:line="360" w:lineRule="auto"/>
        <w:jc w:val="center"/>
        <w:rPr>
          <w:rFonts w:hint="eastAsia" w:ascii="黑体" w:eastAsia="黑体"/>
          <w:bCs/>
          <w:sz w:val="36"/>
        </w:rPr>
      </w:pPr>
    </w:p>
    <w:p>
      <w:pPr>
        <w:pStyle w:val="5"/>
        <w:widowControl/>
        <w:adjustRightInd w:val="0"/>
        <w:snapToGrid w:val="0"/>
        <w:spacing w:line="360" w:lineRule="auto"/>
        <w:ind w:firstLine="1800" w:firstLineChars="500"/>
        <w:rPr>
          <w:rFonts w:hint="default" w:eastAsia="黑体"/>
          <w:bCs/>
          <w:sz w:val="28"/>
          <w:lang w:val="en-US" w:eastAsia="zh-CN"/>
        </w:rPr>
      </w:pPr>
      <w:r>
        <w:rPr>
          <w:rFonts w:hint="eastAsia" w:ascii="黑体" w:eastAsia="黑体"/>
          <w:bCs/>
          <w:sz w:val="36"/>
          <w:szCs w:val="36"/>
        </w:rPr>
        <w:t>项目编号:</w:t>
      </w:r>
      <w:r>
        <w:t xml:space="preserve"> </w:t>
      </w:r>
      <w:r>
        <w:rPr>
          <w:rFonts w:hint="eastAsia" w:hAnsi="宋体" w:eastAsia="黑体"/>
          <w:b/>
          <w:sz w:val="36"/>
          <w:szCs w:val="36"/>
        </w:rPr>
        <w:t>TS20210</w:t>
      </w:r>
      <w:r>
        <w:rPr>
          <w:rFonts w:hint="eastAsia" w:hAnsi="宋体" w:eastAsia="黑体"/>
          <w:b/>
          <w:sz w:val="36"/>
          <w:szCs w:val="36"/>
          <w:lang w:val="en-US" w:eastAsia="zh-CN"/>
        </w:rPr>
        <w:t>818</w:t>
      </w:r>
    </w:p>
    <w:p>
      <w:pPr>
        <w:pStyle w:val="5"/>
        <w:widowControl/>
        <w:adjustRightInd w:val="0"/>
        <w:snapToGrid w:val="0"/>
        <w:spacing w:line="360" w:lineRule="auto"/>
        <w:ind w:firstLine="1800" w:firstLineChars="600"/>
        <w:rPr>
          <w:rFonts w:hint="eastAsia" w:ascii="黑体" w:eastAsia="黑体"/>
          <w:bCs/>
          <w:sz w:val="30"/>
          <w:szCs w:val="30"/>
        </w:rPr>
      </w:pPr>
      <w:r>
        <w:rPr>
          <w:rFonts w:hint="eastAsia" w:ascii="黑体" w:eastAsia="黑体"/>
          <w:bCs/>
          <w:sz w:val="30"/>
          <w:szCs w:val="30"/>
        </w:rPr>
        <w:t>采   购   人：阳春市第</w:t>
      </w:r>
      <w:r>
        <w:rPr>
          <w:rFonts w:hint="eastAsia" w:ascii="黑体" w:eastAsia="黑体"/>
          <w:bCs/>
          <w:sz w:val="30"/>
          <w:szCs w:val="30"/>
          <w:lang w:eastAsia="zh-CN"/>
        </w:rPr>
        <w:t>三</w:t>
      </w:r>
      <w:r>
        <w:rPr>
          <w:rFonts w:hint="eastAsia" w:ascii="黑体" w:eastAsia="黑体"/>
          <w:bCs/>
          <w:sz w:val="30"/>
          <w:szCs w:val="30"/>
        </w:rPr>
        <w:t>中学</w:t>
      </w:r>
    </w:p>
    <w:p>
      <w:pPr>
        <w:pStyle w:val="5"/>
        <w:widowControl/>
        <w:adjustRightInd w:val="0"/>
        <w:snapToGrid w:val="0"/>
        <w:spacing w:line="360" w:lineRule="auto"/>
        <w:ind w:firstLine="1800" w:firstLineChars="600"/>
        <w:rPr>
          <w:rFonts w:hint="eastAsia" w:ascii="黑体" w:eastAsia="黑体"/>
          <w:bCs/>
          <w:sz w:val="44"/>
        </w:rPr>
      </w:pPr>
      <w:r>
        <w:rPr>
          <w:rFonts w:hint="eastAsia" w:ascii="黑体" w:eastAsia="黑体"/>
          <w:bCs/>
          <w:sz w:val="30"/>
          <w:szCs w:val="30"/>
        </w:rPr>
        <w:t>采购代理机构：湛江市腾商招标代理有限公司</w:t>
      </w:r>
    </w:p>
    <w:p>
      <w:pPr>
        <w:pStyle w:val="5"/>
        <w:widowControl/>
        <w:adjustRightInd w:val="0"/>
        <w:snapToGrid w:val="0"/>
        <w:spacing w:line="360" w:lineRule="auto"/>
        <w:ind w:firstLine="1800" w:firstLineChars="600"/>
        <w:rPr>
          <w:rFonts w:ascii="黑体" w:eastAsia="黑体"/>
          <w:bCs/>
          <w:sz w:val="30"/>
          <w:szCs w:val="30"/>
        </w:rPr>
        <w:sectPr>
          <w:headerReference r:id="rId4" w:type="first"/>
          <w:headerReference r:id="rId3" w:type="default"/>
          <w:footerReference r:id="rId5" w:type="default"/>
          <w:footerReference r:id="rId6" w:type="even"/>
          <w:pgSz w:w="11907" w:h="16840"/>
          <w:pgMar w:top="1418" w:right="1474" w:bottom="1418" w:left="1474" w:header="851" w:footer="851" w:gutter="0"/>
          <w:cols w:space="720" w:num="1"/>
          <w:titlePg/>
          <w:docGrid w:linePitch="380" w:charSpace="-5735"/>
        </w:sectPr>
      </w:pPr>
      <w:r>
        <w:rPr>
          <w:rFonts w:hint="eastAsia" w:ascii="黑体" w:eastAsia="黑体"/>
          <w:bCs/>
          <w:sz w:val="30"/>
          <w:szCs w:val="30"/>
        </w:rPr>
        <w:t>编</w:t>
      </w:r>
      <w:r>
        <w:rPr>
          <w:rFonts w:hint="eastAsia" w:ascii="黑体" w:eastAsia="黑体"/>
          <w:bCs/>
          <w:spacing w:val="10"/>
          <w:sz w:val="30"/>
          <w:szCs w:val="30"/>
        </w:rPr>
        <w:t xml:space="preserve"> </w:t>
      </w:r>
      <w:r>
        <w:rPr>
          <w:rFonts w:hint="eastAsia" w:ascii="黑体" w:eastAsia="黑体"/>
          <w:bCs/>
          <w:spacing w:val="12"/>
          <w:sz w:val="30"/>
          <w:szCs w:val="30"/>
        </w:rPr>
        <w:t>制 时 间</w:t>
      </w:r>
      <w:r>
        <w:rPr>
          <w:rFonts w:hint="eastAsia" w:ascii="黑体" w:eastAsia="黑体"/>
          <w:bCs/>
          <w:spacing w:val="10"/>
          <w:sz w:val="30"/>
          <w:szCs w:val="30"/>
        </w:rPr>
        <w:t>：</w:t>
      </w:r>
      <w:r>
        <w:rPr>
          <w:rFonts w:hint="eastAsia" w:ascii="黑体" w:eastAsia="黑体"/>
          <w:bCs/>
          <w:sz w:val="30"/>
          <w:szCs w:val="30"/>
        </w:rPr>
        <w:t>二○二一年八月</w:t>
      </w:r>
    </w:p>
    <w:p>
      <w:pPr>
        <w:pStyle w:val="5"/>
        <w:widowControl/>
        <w:adjustRightInd w:val="0"/>
        <w:snapToGrid w:val="0"/>
        <w:spacing w:before="120" w:beforeLines="50" w:line="360" w:lineRule="auto"/>
        <w:jc w:val="center"/>
        <w:rPr>
          <w:rFonts w:hint="eastAsia" w:hAnsi="宋体"/>
          <w:b/>
          <w:caps/>
          <w:sz w:val="32"/>
          <w:szCs w:val="32"/>
        </w:rPr>
      </w:pPr>
      <w:r>
        <w:rPr>
          <w:rFonts w:hint="eastAsia" w:hAnsi="宋体"/>
          <w:b/>
          <w:caps/>
          <w:sz w:val="32"/>
          <w:szCs w:val="32"/>
        </w:rPr>
        <w:t>目     录</w:t>
      </w:r>
    </w:p>
    <w:p>
      <w:pPr>
        <w:pStyle w:val="8"/>
        <w:tabs>
          <w:tab w:val="right" w:leader="dot" w:pos="8518"/>
        </w:tabs>
      </w:pPr>
      <w:r>
        <w:rPr>
          <w:rFonts w:hint="eastAsia" w:ascii="宋体" w:hAnsi="宋体"/>
          <w:smallCaps/>
          <w:kern w:val="44"/>
          <w:szCs w:val="21"/>
        </w:rPr>
        <w:fldChar w:fldCharType="begin"/>
      </w:r>
      <w:r>
        <w:rPr>
          <w:rFonts w:hint="eastAsia" w:ascii="宋体" w:hAnsi="宋体"/>
          <w:smallCaps/>
          <w:kern w:val="44"/>
          <w:szCs w:val="21"/>
        </w:rPr>
        <w:instrText xml:space="preserve">TOC \o "1-3" \h \u </w:instrText>
      </w:r>
      <w:r>
        <w:rPr>
          <w:rFonts w:hint="eastAsia" w:ascii="宋体" w:hAnsi="宋体"/>
          <w:smallCaps/>
          <w:kern w:val="44"/>
          <w:szCs w:val="21"/>
        </w:rPr>
        <w:fldChar w:fldCharType="separate"/>
      </w:r>
      <w:r>
        <w:rPr>
          <w:rFonts w:hint="eastAsia" w:ascii="宋体" w:hAnsi="宋体"/>
          <w:smallCaps/>
          <w:kern w:val="44"/>
          <w:szCs w:val="21"/>
        </w:rPr>
        <w:fldChar w:fldCharType="begin"/>
      </w:r>
      <w:r>
        <w:rPr>
          <w:rFonts w:hint="eastAsia" w:ascii="宋体" w:hAnsi="宋体"/>
          <w:smallCaps/>
          <w:kern w:val="44"/>
          <w:szCs w:val="21"/>
        </w:rPr>
        <w:instrText xml:space="preserve"> HYPERLINK \l _Toc9719 </w:instrText>
      </w:r>
      <w:r>
        <w:rPr>
          <w:rFonts w:hint="eastAsia" w:ascii="宋体" w:hAnsi="宋体"/>
          <w:smallCaps/>
          <w:kern w:val="44"/>
          <w:szCs w:val="21"/>
        </w:rPr>
        <w:fldChar w:fldCharType="separate"/>
      </w:r>
      <w:r>
        <w:rPr>
          <w:rFonts w:hint="eastAsia" w:ascii="宋体" w:hAnsi="宋体"/>
          <w:szCs w:val="21"/>
        </w:rPr>
        <w:t>第一部分  询价邀请书</w:t>
      </w:r>
      <w:r>
        <w:tab/>
      </w:r>
      <w:r>
        <w:fldChar w:fldCharType="begin"/>
      </w:r>
      <w:r>
        <w:instrText xml:space="preserve"> PAGEREF _Toc9719 </w:instrText>
      </w:r>
      <w:r>
        <w:fldChar w:fldCharType="separate"/>
      </w:r>
      <w:r>
        <w:t>2</w:t>
      </w:r>
      <w:r>
        <w:fldChar w:fldCharType="end"/>
      </w:r>
      <w:r>
        <w:rPr>
          <w:rFonts w:hint="eastAsia" w:ascii="宋体" w:hAnsi="宋体"/>
          <w:smallCaps/>
          <w:kern w:val="44"/>
          <w:szCs w:val="21"/>
        </w:rPr>
        <w:fldChar w:fldCharType="end"/>
      </w:r>
    </w:p>
    <w:p>
      <w:pPr>
        <w:pStyle w:val="8"/>
        <w:tabs>
          <w:tab w:val="right" w:leader="dot" w:pos="8518"/>
        </w:tabs>
      </w:pPr>
      <w:r>
        <w:rPr>
          <w:rFonts w:hint="eastAsia" w:ascii="宋体" w:hAnsi="宋体"/>
          <w:smallCaps/>
          <w:kern w:val="44"/>
          <w:szCs w:val="21"/>
        </w:rPr>
        <w:fldChar w:fldCharType="begin"/>
      </w:r>
      <w:r>
        <w:rPr>
          <w:rFonts w:hint="eastAsia" w:ascii="宋体" w:hAnsi="宋体"/>
          <w:smallCaps/>
          <w:kern w:val="44"/>
          <w:szCs w:val="21"/>
        </w:rPr>
        <w:instrText xml:space="preserve"> HYPERLINK \l _Toc3208 </w:instrText>
      </w:r>
      <w:r>
        <w:rPr>
          <w:rFonts w:hint="eastAsia" w:ascii="宋体" w:hAnsi="宋体"/>
          <w:smallCaps/>
          <w:kern w:val="44"/>
          <w:szCs w:val="21"/>
        </w:rPr>
        <w:fldChar w:fldCharType="separate"/>
      </w:r>
      <w:r>
        <w:rPr>
          <w:rFonts w:hint="eastAsia" w:ascii="宋体" w:hAnsi="宋体"/>
          <w:szCs w:val="21"/>
        </w:rPr>
        <w:t>第二部分 采购项目内容</w:t>
      </w:r>
      <w:r>
        <w:tab/>
      </w:r>
      <w:r>
        <w:fldChar w:fldCharType="begin"/>
      </w:r>
      <w:r>
        <w:instrText xml:space="preserve"> PAGEREF _Toc3208 </w:instrText>
      </w:r>
      <w:r>
        <w:fldChar w:fldCharType="separate"/>
      </w:r>
      <w:r>
        <w:t>6</w:t>
      </w:r>
      <w:r>
        <w:fldChar w:fldCharType="end"/>
      </w:r>
      <w:r>
        <w:rPr>
          <w:rFonts w:hint="eastAsia" w:ascii="宋体" w:hAnsi="宋体"/>
          <w:smallCaps/>
          <w:kern w:val="44"/>
          <w:szCs w:val="21"/>
        </w:rPr>
        <w:fldChar w:fldCharType="end"/>
      </w:r>
    </w:p>
    <w:p>
      <w:pPr>
        <w:pStyle w:val="9"/>
        <w:tabs>
          <w:tab w:val="right" w:leader="dot" w:pos="8518"/>
        </w:tabs>
        <w:ind w:left="0" w:leftChars="0" w:firstLine="0" w:firstLineChars="0"/>
      </w:pPr>
      <w:r>
        <w:rPr>
          <w:rFonts w:hint="eastAsia" w:ascii="宋体" w:hAnsi="宋体"/>
          <w:smallCaps/>
          <w:kern w:val="44"/>
          <w:szCs w:val="21"/>
        </w:rPr>
        <w:fldChar w:fldCharType="begin"/>
      </w:r>
      <w:r>
        <w:rPr>
          <w:rFonts w:hint="eastAsia" w:ascii="宋体" w:hAnsi="宋体"/>
          <w:smallCaps/>
          <w:kern w:val="44"/>
          <w:szCs w:val="21"/>
        </w:rPr>
        <w:instrText xml:space="preserve"> HYPERLINK \l _Toc30548 </w:instrText>
      </w:r>
      <w:r>
        <w:rPr>
          <w:rFonts w:hint="eastAsia" w:ascii="宋体" w:hAnsi="宋体"/>
          <w:smallCaps/>
          <w:kern w:val="44"/>
          <w:szCs w:val="21"/>
        </w:rPr>
        <w:fldChar w:fldCharType="separate"/>
      </w:r>
      <w:r>
        <w:rPr>
          <w:rFonts w:hint="eastAsia" w:ascii="宋体" w:hAnsi="宋体" w:eastAsia="宋体" w:cs="宋体"/>
          <w:szCs w:val="28"/>
        </w:rPr>
        <w:t>第三部分 报价须知</w:t>
      </w:r>
      <w:r>
        <w:tab/>
      </w:r>
      <w:r>
        <w:fldChar w:fldCharType="begin"/>
      </w:r>
      <w:r>
        <w:instrText xml:space="preserve"> PAGEREF _Toc30548 </w:instrText>
      </w:r>
      <w:r>
        <w:fldChar w:fldCharType="separate"/>
      </w:r>
      <w:r>
        <w:t>13</w:t>
      </w:r>
      <w:r>
        <w:fldChar w:fldCharType="end"/>
      </w:r>
      <w:r>
        <w:rPr>
          <w:rFonts w:hint="eastAsia" w:ascii="宋体" w:hAnsi="宋体"/>
          <w:smallCaps/>
          <w:kern w:val="44"/>
          <w:szCs w:val="21"/>
        </w:rPr>
        <w:fldChar w:fldCharType="end"/>
      </w:r>
    </w:p>
    <w:p>
      <w:pPr>
        <w:pStyle w:val="8"/>
        <w:tabs>
          <w:tab w:val="right" w:leader="dot" w:pos="8518"/>
        </w:tabs>
      </w:pPr>
      <w:r>
        <w:rPr>
          <w:rFonts w:hint="eastAsia" w:ascii="宋体" w:hAnsi="宋体"/>
          <w:smallCaps/>
          <w:kern w:val="44"/>
          <w:szCs w:val="21"/>
        </w:rPr>
        <w:fldChar w:fldCharType="begin"/>
      </w:r>
      <w:r>
        <w:rPr>
          <w:rFonts w:hint="eastAsia" w:ascii="宋体" w:hAnsi="宋体"/>
          <w:smallCaps/>
          <w:kern w:val="44"/>
          <w:szCs w:val="21"/>
        </w:rPr>
        <w:instrText xml:space="preserve"> HYPERLINK \l _Toc8641 </w:instrText>
      </w:r>
      <w:r>
        <w:rPr>
          <w:rFonts w:hint="eastAsia" w:ascii="宋体" w:hAnsi="宋体"/>
          <w:smallCaps/>
          <w:kern w:val="44"/>
          <w:szCs w:val="21"/>
        </w:rPr>
        <w:fldChar w:fldCharType="separate"/>
      </w:r>
      <w:r>
        <w:rPr>
          <w:rFonts w:hint="eastAsia" w:ascii="宋体" w:hAnsi="宋体"/>
          <w:szCs w:val="21"/>
        </w:rPr>
        <w:t>第四部分　合同书格式</w:t>
      </w:r>
      <w:r>
        <w:tab/>
      </w:r>
      <w:r>
        <w:fldChar w:fldCharType="begin"/>
      </w:r>
      <w:r>
        <w:instrText xml:space="preserve"> PAGEREF _Toc8641 </w:instrText>
      </w:r>
      <w:r>
        <w:fldChar w:fldCharType="separate"/>
      </w:r>
      <w:r>
        <w:t>24</w:t>
      </w:r>
      <w:r>
        <w:fldChar w:fldCharType="end"/>
      </w:r>
      <w:r>
        <w:rPr>
          <w:rFonts w:hint="eastAsia" w:ascii="宋体" w:hAnsi="宋体"/>
          <w:smallCaps/>
          <w:kern w:val="44"/>
          <w:szCs w:val="21"/>
        </w:rPr>
        <w:fldChar w:fldCharType="end"/>
      </w:r>
    </w:p>
    <w:p>
      <w:pPr>
        <w:pStyle w:val="8"/>
        <w:tabs>
          <w:tab w:val="right" w:leader="dot" w:pos="8518"/>
        </w:tabs>
      </w:pPr>
      <w:r>
        <w:rPr>
          <w:rFonts w:hint="eastAsia" w:ascii="宋体" w:hAnsi="宋体"/>
          <w:smallCaps/>
          <w:kern w:val="44"/>
          <w:szCs w:val="21"/>
        </w:rPr>
        <w:fldChar w:fldCharType="begin"/>
      </w:r>
      <w:r>
        <w:rPr>
          <w:rFonts w:hint="eastAsia" w:ascii="宋体" w:hAnsi="宋体"/>
          <w:smallCaps/>
          <w:kern w:val="44"/>
          <w:szCs w:val="21"/>
        </w:rPr>
        <w:instrText xml:space="preserve"> HYPERLINK \l _Toc8875 </w:instrText>
      </w:r>
      <w:r>
        <w:rPr>
          <w:rFonts w:hint="eastAsia" w:ascii="宋体" w:hAnsi="宋体"/>
          <w:smallCaps/>
          <w:kern w:val="44"/>
          <w:szCs w:val="21"/>
        </w:rPr>
        <w:fldChar w:fldCharType="separate"/>
      </w:r>
      <w:r>
        <w:rPr>
          <w:rFonts w:hint="eastAsia" w:ascii="宋体" w:hAnsi="宋体"/>
          <w:szCs w:val="21"/>
        </w:rPr>
        <w:t xml:space="preserve">第五部分 </w:t>
      </w:r>
      <w:r>
        <w:rPr>
          <w:rFonts w:ascii="宋体" w:hAnsi="宋体"/>
          <w:szCs w:val="21"/>
        </w:rPr>
        <w:t xml:space="preserve"> </w:t>
      </w:r>
      <w:r>
        <w:rPr>
          <w:rFonts w:hint="eastAsia" w:ascii="宋体" w:hAnsi="宋体"/>
          <w:szCs w:val="21"/>
        </w:rPr>
        <w:t>报价文件格式</w:t>
      </w:r>
      <w:r>
        <w:tab/>
      </w:r>
      <w:r>
        <w:fldChar w:fldCharType="begin"/>
      </w:r>
      <w:r>
        <w:instrText xml:space="preserve"> PAGEREF _Toc8875 </w:instrText>
      </w:r>
      <w:r>
        <w:fldChar w:fldCharType="separate"/>
      </w:r>
      <w:r>
        <w:t>27</w:t>
      </w:r>
      <w:r>
        <w:fldChar w:fldCharType="end"/>
      </w:r>
      <w:r>
        <w:rPr>
          <w:rFonts w:hint="eastAsia" w:ascii="宋体" w:hAnsi="宋体"/>
          <w:smallCaps/>
          <w:kern w:val="44"/>
          <w:szCs w:val="21"/>
        </w:rPr>
        <w:fldChar w:fldCharType="end"/>
      </w:r>
    </w:p>
    <w:p>
      <w:pPr>
        <w:pStyle w:val="9"/>
        <w:tabs>
          <w:tab w:val="right" w:leader="dot" w:pos="8518"/>
        </w:tabs>
      </w:pPr>
      <w:r>
        <w:rPr>
          <w:rFonts w:hint="eastAsia" w:ascii="宋体" w:hAnsi="宋体"/>
          <w:smallCaps/>
          <w:kern w:val="44"/>
          <w:szCs w:val="21"/>
        </w:rPr>
        <w:fldChar w:fldCharType="begin"/>
      </w:r>
      <w:r>
        <w:rPr>
          <w:rFonts w:hint="eastAsia" w:ascii="宋体" w:hAnsi="宋体"/>
          <w:smallCaps/>
          <w:kern w:val="44"/>
          <w:szCs w:val="21"/>
        </w:rPr>
        <w:instrText xml:space="preserve"> HYPERLINK \l _Toc1515 </w:instrText>
      </w:r>
      <w:r>
        <w:rPr>
          <w:rFonts w:hint="eastAsia" w:ascii="宋体" w:hAnsi="宋体"/>
          <w:smallCaps/>
          <w:kern w:val="44"/>
          <w:szCs w:val="21"/>
        </w:rPr>
        <w:fldChar w:fldCharType="separate"/>
      </w:r>
      <w:r>
        <w:rPr>
          <w:rFonts w:hint="default"/>
          <w:szCs w:val="24"/>
        </w:rPr>
        <w:t xml:space="preserve">第一章 </w:t>
      </w:r>
      <w:r>
        <w:rPr>
          <w:rFonts w:hint="eastAsia"/>
          <w:szCs w:val="24"/>
        </w:rPr>
        <w:t>资格审查文件</w:t>
      </w:r>
      <w:r>
        <w:tab/>
      </w:r>
      <w:r>
        <w:fldChar w:fldCharType="begin"/>
      </w:r>
      <w:r>
        <w:instrText xml:space="preserve"> PAGEREF _Toc1515 </w:instrText>
      </w:r>
      <w:r>
        <w:fldChar w:fldCharType="separate"/>
      </w:r>
      <w:r>
        <w:t>28</w:t>
      </w:r>
      <w:r>
        <w:fldChar w:fldCharType="end"/>
      </w:r>
      <w:r>
        <w:rPr>
          <w:rFonts w:hint="eastAsia" w:ascii="宋体" w:hAnsi="宋体"/>
          <w:smallCaps/>
          <w:kern w:val="44"/>
          <w:szCs w:val="21"/>
        </w:rPr>
        <w:fldChar w:fldCharType="end"/>
      </w:r>
    </w:p>
    <w:p>
      <w:pPr>
        <w:pStyle w:val="9"/>
        <w:tabs>
          <w:tab w:val="right" w:leader="dot" w:pos="8518"/>
        </w:tabs>
      </w:pPr>
      <w:r>
        <w:rPr>
          <w:rFonts w:hint="eastAsia" w:ascii="宋体" w:hAnsi="宋体"/>
          <w:smallCaps/>
          <w:kern w:val="44"/>
          <w:szCs w:val="21"/>
        </w:rPr>
        <w:fldChar w:fldCharType="begin"/>
      </w:r>
      <w:r>
        <w:rPr>
          <w:rFonts w:hint="eastAsia" w:ascii="宋体" w:hAnsi="宋体"/>
          <w:smallCaps/>
          <w:kern w:val="44"/>
          <w:szCs w:val="21"/>
        </w:rPr>
        <w:instrText xml:space="preserve"> HYPERLINK \l _Toc14756 </w:instrText>
      </w:r>
      <w:r>
        <w:rPr>
          <w:rFonts w:hint="eastAsia" w:ascii="宋体" w:hAnsi="宋体"/>
          <w:smallCaps/>
          <w:kern w:val="44"/>
          <w:szCs w:val="21"/>
        </w:rPr>
        <w:fldChar w:fldCharType="separate"/>
      </w:r>
      <w:r>
        <w:rPr>
          <w:rFonts w:hint="eastAsia" w:ascii="黑体" w:hAnsi="宋体"/>
          <w:kern w:val="44"/>
          <w:szCs w:val="20"/>
        </w:rPr>
        <w:t>（一）无重大违法记录声明函</w:t>
      </w:r>
      <w:r>
        <w:tab/>
      </w:r>
      <w:r>
        <w:fldChar w:fldCharType="begin"/>
      </w:r>
      <w:r>
        <w:instrText xml:space="preserve"> PAGEREF _Toc14756 </w:instrText>
      </w:r>
      <w:r>
        <w:fldChar w:fldCharType="separate"/>
      </w:r>
      <w:r>
        <w:t>29</w:t>
      </w:r>
      <w:r>
        <w:fldChar w:fldCharType="end"/>
      </w:r>
      <w:r>
        <w:rPr>
          <w:rFonts w:hint="eastAsia" w:ascii="宋体" w:hAnsi="宋体"/>
          <w:smallCaps/>
          <w:kern w:val="44"/>
          <w:szCs w:val="21"/>
        </w:rPr>
        <w:fldChar w:fldCharType="end"/>
      </w:r>
    </w:p>
    <w:p>
      <w:pPr>
        <w:pStyle w:val="9"/>
        <w:tabs>
          <w:tab w:val="right" w:leader="dot" w:pos="8518"/>
        </w:tabs>
      </w:pPr>
      <w:r>
        <w:rPr>
          <w:rFonts w:hint="eastAsia" w:ascii="宋体" w:hAnsi="宋体"/>
          <w:smallCaps/>
          <w:kern w:val="44"/>
          <w:szCs w:val="21"/>
        </w:rPr>
        <w:fldChar w:fldCharType="begin"/>
      </w:r>
      <w:r>
        <w:rPr>
          <w:rFonts w:hint="eastAsia" w:ascii="宋体" w:hAnsi="宋体"/>
          <w:smallCaps/>
          <w:kern w:val="44"/>
          <w:szCs w:val="21"/>
        </w:rPr>
        <w:instrText xml:space="preserve"> HYPERLINK \l _Toc6078 </w:instrText>
      </w:r>
      <w:r>
        <w:rPr>
          <w:rFonts w:hint="eastAsia" w:ascii="宋体" w:hAnsi="宋体"/>
          <w:smallCaps/>
          <w:kern w:val="44"/>
          <w:szCs w:val="21"/>
        </w:rPr>
        <w:fldChar w:fldCharType="separate"/>
      </w:r>
      <w:r>
        <w:rPr>
          <w:rFonts w:hint="eastAsia" w:ascii="黑体" w:hAnsi="宋体"/>
          <w:kern w:val="44"/>
          <w:szCs w:val="20"/>
        </w:rPr>
        <w:t>（二）法定代表人证明书</w:t>
      </w:r>
      <w:r>
        <w:tab/>
      </w:r>
      <w:r>
        <w:fldChar w:fldCharType="begin"/>
      </w:r>
      <w:r>
        <w:instrText xml:space="preserve"> PAGEREF _Toc6078 </w:instrText>
      </w:r>
      <w:r>
        <w:fldChar w:fldCharType="separate"/>
      </w:r>
      <w:r>
        <w:t>30</w:t>
      </w:r>
      <w:r>
        <w:fldChar w:fldCharType="end"/>
      </w:r>
      <w:r>
        <w:rPr>
          <w:rFonts w:hint="eastAsia" w:ascii="宋体" w:hAnsi="宋体"/>
          <w:smallCaps/>
          <w:kern w:val="44"/>
          <w:szCs w:val="21"/>
        </w:rPr>
        <w:fldChar w:fldCharType="end"/>
      </w:r>
    </w:p>
    <w:p>
      <w:pPr>
        <w:pStyle w:val="9"/>
        <w:tabs>
          <w:tab w:val="right" w:leader="dot" w:pos="8518"/>
        </w:tabs>
      </w:pPr>
      <w:r>
        <w:rPr>
          <w:rFonts w:hint="eastAsia" w:ascii="宋体" w:hAnsi="宋体"/>
          <w:smallCaps/>
          <w:kern w:val="44"/>
          <w:szCs w:val="21"/>
        </w:rPr>
        <w:fldChar w:fldCharType="begin"/>
      </w:r>
      <w:r>
        <w:rPr>
          <w:rFonts w:hint="eastAsia" w:ascii="宋体" w:hAnsi="宋体"/>
          <w:smallCaps/>
          <w:kern w:val="44"/>
          <w:szCs w:val="21"/>
        </w:rPr>
        <w:instrText xml:space="preserve"> HYPERLINK \l _Toc7310 </w:instrText>
      </w:r>
      <w:r>
        <w:rPr>
          <w:rFonts w:hint="eastAsia" w:ascii="宋体" w:hAnsi="宋体"/>
          <w:smallCaps/>
          <w:kern w:val="44"/>
          <w:szCs w:val="21"/>
        </w:rPr>
        <w:fldChar w:fldCharType="separate"/>
      </w:r>
      <w:r>
        <w:rPr>
          <w:rFonts w:hint="eastAsia" w:ascii="黑体" w:hAnsi="宋体"/>
          <w:kern w:val="44"/>
          <w:szCs w:val="20"/>
        </w:rPr>
        <w:t>（三）法定代表人授权书</w:t>
      </w:r>
      <w:r>
        <w:tab/>
      </w:r>
      <w:r>
        <w:fldChar w:fldCharType="begin"/>
      </w:r>
      <w:r>
        <w:instrText xml:space="preserve"> PAGEREF _Toc7310 </w:instrText>
      </w:r>
      <w:r>
        <w:fldChar w:fldCharType="separate"/>
      </w:r>
      <w:r>
        <w:t>31</w:t>
      </w:r>
      <w:r>
        <w:fldChar w:fldCharType="end"/>
      </w:r>
      <w:r>
        <w:rPr>
          <w:rFonts w:hint="eastAsia" w:ascii="宋体" w:hAnsi="宋体"/>
          <w:smallCaps/>
          <w:kern w:val="44"/>
          <w:szCs w:val="21"/>
        </w:rPr>
        <w:fldChar w:fldCharType="end"/>
      </w:r>
    </w:p>
    <w:p>
      <w:pPr>
        <w:pStyle w:val="9"/>
        <w:tabs>
          <w:tab w:val="right" w:leader="dot" w:pos="8518"/>
        </w:tabs>
      </w:pPr>
      <w:r>
        <w:rPr>
          <w:rFonts w:hint="eastAsia" w:ascii="宋体" w:hAnsi="宋体"/>
          <w:smallCaps/>
          <w:kern w:val="44"/>
          <w:szCs w:val="21"/>
        </w:rPr>
        <w:fldChar w:fldCharType="begin"/>
      </w:r>
      <w:r>
        <w:rPr>
          <w:rFonts w:hint="eastAsia" w:ascii="宋体" w:hAnsi="宋体"/>
          <w:smallCaps/>
          <w:kern w:val="44"/>
          <w:szCs w:val="21"/>
        </w:rPr>
        <w:instrText xml:space="preserve"> HYPERLINK \l _Toc20469 </w:instrText>
      </w:r>
      <w:r>
        <w:rPr>
          <w:rFonts w:hint="eastAsia" w:ascii="宋体" w:hAnsi="宋体"/>
          <w:smallCaps/>
          <w:kern w:val="44"/>
          <w:szCs w:val="21"/>
        </w:rPr>
        <w:fldChar w:fldCharType="separate"/>
      </w:r>
      <w:r>
        <w:rPr>
          <w:rFonts w:hint="eastAsia" w:ascii="黑体" w:hAnsi="宋体"/>
          <w:kern w:val="44"/>
          <w:szCs w:val="20"/>
        </w:rPr>
        <w:t>（四）资格审查文件要求提交的其它有效证明文件</w:t>
      </w:r>
      <w:r>
        <w:tab/>
      </w:r>
      <w:r>
        <w:fldChar w:fldCharType="begin"/>
      </w:r>
      <w:r>
        <w:instrText xml:space="preserve"> PAGEREF _Toc20469 </w:instrText>
      </w:r>
      <w:r>
        <w:fldChar w:fldCharType="separate"/>
      </w:r>
      <w:r>
        <w:t>32</w:t>
      </w:r>
      <w:r>
        <w:fldChar w:fldCharType="end"/>
      </w:r>
      <w:r>
        <w:rPr>
          <w:rFonts w:hint="eastAsia" w:ascii="宋体" w:hAnsi="宋体"/>
          <w:smallCaps/>
          <w:kern w:val="44"/>
          <w:szCs w:val="21"/>
        </w:rPr>
        <w:fldChar w:fldCharType="end"/>
      </w:r>
    </w:p>
    <w:p>
      <w:pPr>
        <w:pStyle w:val="9"/>
        <w:tabs>
          <w:tab w:val="right" w:leader="dot" w:pos="8518"/>
        </w:tabs>
      </w:pPr>
      <w:r>
        <w:rPr>
          <w:rFonts w:hint="eastAsia" w:ascii="宋体" w:hAnsi="宋体"/>
          <w:smallCaps/>
          <w:kern w:val="44"/>
          <w:szCs w:val="21"/>
        </w:rPr>
        <w:fldChar w:fldCharType="begin"/>
      </w:r>
      <w:r>
        <w:rPr>
          <w:rFonts w:hint="eastAsia" w:ascii="宋体" w:hAnsi="宋体"/>
          <w:smallCaps/>
          <w:kern w:val="44"/>
          <w:szCs w:val="21"/>
        </w:rPr>
        <w:instrText xml:space="preserve"> HYPERLINK \l _Toc21165 </w:instrText>
      </w:r>
      <w:r>
        <w:rPr>
          <w:rFonts w:hint="eastAsia" w:ascii="宋体" w:hAnsi="宋体"/>
          <w:smallCaps/>
          <w:kern w:val="44"/>
          <w:szCs w:val="21"/>
        </w:rPr>
        <w:fldChar w:fldCharType="separate"/>
      </w:r>
      <w:r>
        <w:rPr>
          <w:rFonts w:hint="default"/>
          <w:szCs w:val="24"/>
        </w:rPr>
        <w:t xml:space="preserve">第二章 </w:t>
      </w:r>
      <w:r>
        <w:rPr>
          <w:rFonts w:hint="eastAsia"/>
          <w:szCs w:val="24"/>
        </w:rPr>
        <w:t>报价文件商务及技术部分</w:t>
      </w:r>
      <w:r>
        <w:tab/>
      </w:r>
      <w:r>
        <w:fldChar w:fldCharType="begin"/>
      </w:r>
      <w:r>
        <w:instrText xml:space="preserve"> PAGEREF _Toc21165 </w:instrText>
      </w:r>
      <w:r>
        <w:fldChar w:fldCharType="separate"/>
      </w:r>
      <w:r>
        <w:t>33</w:t>
      </w:r>
      <w:r>
        <w:fldChar w:fldCharType="end"/>
      </w:r>
      <w:r>
        <w:rPr>
          <w:rFonts w:hint="eastAsia" w:ascii="宋体" w:hAnsi="宋体"/>
          <w:smallCaps/>
          <w:kern w:val="44"/>
          <w:szCs w:val="21"/>
        </w:rPr>
        <w:fldChar w:fldCharType="end"/>
      </w:r>
    </w:p>
    <w:p>
      <w:pPr>
        <w:pStyle w:val="9"/>
        <w:tabs>
          <w:tab w:val="right" w:leader="dot" w:pos="8518"/>
        </w:tabs>
      </w:pPr>
      <w:r>
        <w:rPr>
          <w:rFonts w:hint="eastAsia" w:ascii="宋体" w:hAnsi="宋体"/>
          <w:smallCaps/>
          <w:kern w:val="44"/>
          <w:szCs w:val="21"/>
        </w:rPr>
        <w:fldChar w:fldCharType="begin"/>
      </w:r>
      <w:r>
        <w:rPr>
          <w:rFonts w:hint="eastAsia" w:ascii="宋体" w:hAnsi="宋体"/>
          <w:smallCaps/>
          <w:kern w:val="44"/>
          <w:szCs w:val="21"/>
        </w:rPr>
        <w:instrText xml:space="preserve"> HYPERLINK \l _Toc3179 </w:instrText>
      </w:r>
      <w:r>
        <w:rPr>
          <w:rFonts w:hint="eastAsia" w:ascii="宋体" w:hAnsi="宋体"/>
          <w:smallCaps/>
          <w:kern w:val="44"/>
          <w:szCs w:val="21"/>
        </w:rPr>
        <w:fldChar w:fldCharType="separate"/>
      </w:r>
      <w:r>
        <w:rPr>
          <w:rFonts w:hint="eastAsia" w:ascii="黑体" w:hAnsi="宋体"/>
          <w:kern w:val="44"/>
          <w:szCs w:val="20"/>
        </w:rPr>
        <w:t>（一） 报价函</w:t>
      </w:r>
      <w:r>
        <w:tab/>
      </w:r>
      <w:r>
        <w:fldChar w:fldCharType="begin"/>
      </w:r>
      <w:r>
        <w:instrText xml:space="preserve"> PAGEREF _Toc3179 </w:instrText>
      </w:r>
      <w:r>
        <w:fldChar w:fldCharType="separate"/>
      </w:r>
      <w:r>
        <w:t>33</w:t>
      </w:r>
      <w:r>
        <w:fldChar w:fldCharType="end"/>
      </w:r>
      <w:r>
        <w:rPr>
          <w:rFonts w:hint="eastAsia" w:ascii="宋体" w:hAnsi="宋体"/>
          <w:smallCaps/>
          <w:kern w:val="44"/>
          <w:szCs w:val="21"/>
        </w:rPr>
        <w:fldChar w:fldCharType="end"/>
      </w:r>
    </w:p>
    <w:p>
      <w:pPr>
        <w:pStyle w:val="9"/>
        <w:tabs>
          <w:tab w:val="right" w:leader="dot" w:pos="8518"/>
        </w:tabs>
      </w:pPr>
      <w:r>
        <w:rPr>
          <w:rFonts w:hint="eastAsia" w:ascii="宋体" w:hAnsi="宋体"/>
          <w:smallCaps/>
          <w:kern w:val="44"/>
          <w:szCs w:val="21"/>
        </w:rPr>
        <w:fldChar w:fldCharType="begin"/>
      </w:r>
      <w:r>
        <w:rPr>
          <w:rFonts w:hint="eastAsia" w:ascii="宋体" w:hAnsi="宋体"/>
          <w:smallCaps/>
          <w:kern w:val="44"/>
          <w:szCs w:val="21"/>
        </w:rPr>
        <w:instrText xml:space="preserve"> HYPERLINK \l _Toc3953 </w:instrText>
      </w:r>
      <w:r>
        <w:rPr>
          <w:rFonts w:hint="eastAsia" w:ascii="宋体" w:hAnsi="宋体"/>
          <w:smallCaps/>
          <w:kern w:val="44"/>
          <w:szCs w:val="21"/>
        </w:rPr>
        <w:fldChar w:fldCharType="separate"/>
      </w:r>
      <w:r>
        <w:rPr>
          <w:rFonts w:hint="eastAsia" w:ascii="黑体" w:hAnsi="宋体"/>
          <w:kern w:val="44"/>
          <w:szCs w:val="20"/>
        </w:rPr>
        <w:t>（二） 报价一览表</w:t>
      </w:r>
      <w:r>
        <w:tab/>
      </w:r>
      <w:r>
        <w:fldChar w:fldCharType="begin"/>
      </w:r>
      <w:r>
        <w:instrText xml:space="preserve"> PAGEREF _Toc3953 </w:instrText>
      </w:r>
      <w:r>
        <w:fldChar w:fldCharType="separate"/>
      </w:r>
      <w:r>
        <w:t>35</w:t>
      </w:r>
      <w:r>
        <w:fldChar w:fldCharType="end"/>
      </w:r>
      <w:r>
        <w:rPr>
          <w:rFonts w:hint="eastAsia" w:ascii="宋体" w:hAnsi="宋体"/>
          <w:smallCaps/>
          <w:kern w:val="44"/>
          <w:szCs w:val="21"/>
        </w:rPr>
        <w:fldChar w:fldCharType="end"/>
      </w:r>
    </w:p>
    <w:p>
      <w:pPr>
        <w:pStyle w:val="9"/>
        <w:tabs>
          <w:tab w:val="right" w:leader="dot" w:pos="8518"/>
        </w:tabs>
      </w:pPr>
      <w:r>
        <w:rPr>
          <w:rFonts w:hint="eastAsia" w:ascii="宋体" w:hAnsi="宋体"/>
          <w:smallCaps/>
          <w:kern w:val="44"/>
          <w:szCs w:val="21"/>
        </w:rPr>
        <w:fldChar w:fldCharType="begin"/>
      </w:r>
      <w:r>
        <w:rPr>
          <w:rFonts w:hint="eastAsia" w:ascii="宋体" w:hAnsi="宋体"/>
          <w:smallCaps/>
          <w:kern w:val="44"/>
          <w:szCs w:val="21"/>
        </w:rPr>
        <w:instrText xml:space="preserve"> HYPERLINK \l _Toc21450 </w:instrText>
      </w:r>
      <w:r>
        <w:rPr>
          <w:rFonts w:hint="eastAsia" w:ascii="宋体" w:hAnsi="宋体"/>
          <w:smallCaps/>
          <w:kern w:val="44"/>
          <w:szCs w:val="21"/>
        </w:rPr>
        <w:fldChar w:fldCharType="separate"/>
      </w:r>
      <w:r>
        <w:rPr>
          <w:rFonts w:hint="eastAsia" w:ascii="黑体" w:hAnsi="宋体"/>
          <w:kern w:val="44"/>
          <w:szCs w:val="20"/>
        </w:rPr>
        <w:t>（三） 分项报价表</w:t>
      </w:r>
      <w:r>
        <w:tab/>
      </w:r>
      <w:r>
        <w:fldChar w:fldCharType="begin"/>
      </w:r>
      <w:r>
        <w:instrText xml:space="preserve"> PAGEREF _Toc21450 </w:instrText>
      </w:r>
      <w:r>
        <w:fldChar w:fldCharType="separate"/>
      </w:r>
      <w:r>
        <w:t>36</w:t>
      </w:r>
      <w:r>
        <w:fldChar w:fldCharType="end"/>
      </w:r>
      <w:r>
        <w:rPr>
          <w:rFonts w:hint="eastAsia" w:ascii="宋体" w:hAnsi="宋体"/>
          <w:smallCaps/>
          <w:kern w:val="44"/>
          <w:szCs w:val="21"/>
        </w:rPr>
        <w:fldChar w:fldCharType="end"/>
      </w:r>
    </w:p>
    <w:p>
      <w:pPr>
        <w:pStyle w:val="9"/>
        <w:tabs>
          <w:tab w:val="right" w:leader="dot" w:pos="8518"/>
        </w:tabs>
      </w:pPr>
      <w:r>
        <w:rPr>
          <w:rFonts w:hint="eastAsia" w:ascii="宋体" w:hAnsi="宋体"/>
          <w:smallCaps/>
          <w:kern w:val="44"/>
          <w:szCs w:val="21"/>
        </w:rPr>
        <w:fldChar w:fldCharType="begin"/>
      </w:r>
      <w:r>
        <w:rPr>
          <w:rFonts w:hint="eastAsia" w:ascii="宋体" w:hAnsi="宋体"/>
          <w:smallCaps/>
          <w:kern w:val="44"/>
          <w:szCs w:val="21"/>
        </w:rPr>
        <w:instrText xml:space="preserve"> HYPERLINK \l _Toc17391 </w:instrText>
      </w:r>
      <w:r>
        <w:rPr>
          <w:rFonts w:hint="eastAsia" w:ascii="宋体" w:hAnsi="宋体"/>
          <w:smallCaps/>
          <w:kern w:val="44"/>
          <w:szCs w:val="21"/>
        </w:rPr>
        <w:fldChar w:fldCharType="separate"/>
      </w:r>
      <w:r>
        <w:rPr>
          <w:rFonts w:hint="eastAsia" w:ascii="黑体" w:hAnsi="宋体"/>
          <w:kern w:val="44"/>
          <w:szCs w:val="20"/>
        </w:rPr>
        <w:t>（四） 商务条款响应偏离说明表</w:t>
      </w:r>
      <w:r>
        <w:tab/>
      </w:r>
      <w:r>
        <w:fldChar w:fldCharType="begin"/>
      </w:r>
      <w:r>
        <w:instrText xml:space="preserve"> PAGEREF _Toc17391 </w:instrText>
      </w:r>
      <w:r>
        <w:fldChar w:fldCharType="separate"/>
      </w:r>
      <w:r>
        <w:t>37</w:t>
      </w:r>
      <w:r>
        <w:fldChar w:fldCharType="end"/>
      </w:r>
      <w:r>
        <w:rPr>
          <w:rFonts w:hint="eastAsia" w:ascii="宋体" w:hAnsi="宋体"/>
          <w:smallCaps/>
          <w:kern w:val="44"/>
          <w:szCs w:val="21"/>
        </w:rPr>
        <w:fldChar w:fldCharType="end"/>
      </w:r>
    </w:p>
    <w:p>
      <w:pPr>
        <w:pStyle w:val="9"/>
        <w:tabs>
          <w:tab w:val="right" w:leader="dot" w:pos="8518"/>
        </w:tabs>
      </w:pPr>
      <w:r>
        <w:rPr>
          <w:rFonts w:hint="eastAsia" w:ascii="宋体" w:hAnsi="宋体"/>
          <w:smallCaps/>
          <w:kern w:val="44"/>
          <w:szCs w:val="21"/>
        </w:rPr>
        <w:fldChar w:fldCharType="begin"/>
      </w:r>
      <w:r>
        <w:rPr>
          <w:rFonts w:hint="eastAsia" w:ascii="宋体" w:hAnsi="宋体"/>
          <w:smallCaps/>
          <w:kern w:val="44"/>
          <w:szCs w:val="21"/>
        </w:rPr>
        <w:instrText xml:space="preserve"> HYPERLINK \l _Toc2978 </w:instrText>
      </w:r>
      <w:r>
        <w:rPr>
          <w:rFonts w:hint="eastAsia" w:ascii="宋体" w:hAnsi="宋体"/>
          <w:smallCaps/>
          <w:kern w:val="44"/>
          <w:szCs w:val="21"/>
        </w:rPr>
        <w:fldChar w:fldCharType="separate"/>
      </w:r>
      <w:r>
        <w:rPr>
          <w:rFonts w:hint="eastAsia" w:ascii="黑体" w:hAnsi="宋体"/>
          <w:kern w:val="44"/>
          <w:szCs w:val="20"/>
        </w:rPr>
        <w:t>（五） 技术条款偏离说明表</w:t>
      </w:r>
      <w:r>
        <w:tab/>
      </w:r>
      <w:r>
        <w:fldChar w:fldCharType="begin"/>
      </w:r>
      <w:r>
        <w:instrText xml:space="preserve"> PAGEREF _Toc2978 </w:instrText>
      </w:r>
      <w:r>
        <w:fldChar w:fldCharType="separate"/>
      </w:r>
      <w:r>
        <w:t>38</w:t>
      </w:r>
      <w:r>
        <w:fldChar w:fldCharType="end"/>
      </w:r>
      <w:r>
        <w:rPr>
          <w:rFonts w:hint="eastAsia" w:ascii="宋体" w:hAnsi="宋体"/>
          <w:smallCaps/>
          <w:kern w:val="44"/>
          <w:szCs w:val="21"/>
        </w:rPr>
        <w:fldChar w:fldCharType="end"/>
      </w:r>
    </w:p>
    <w:p>
      <w:pPr>
        <w:pStyle w:val="9"/>
        <w:tabs>
          <w:tab w:val="right" w:leader="dot" w:pos="8518"/>
        </w:tabs>
      </w:pPr>
      <w:r>
        <w:rPr>
          <w:rFonts w:hint="eastAsia" w:ascii="宋体" w:hAnsi="宋体"/>
          <w:smallCaps/>
          <w:kern w:val="44"/>
          <w:szCs w:val="21"/>
        </w:rPr>
        <w:fldChar w:fldCharType="begin"/>
      </w:r>
      <w:r>
        <w:rPr>
          <w:rFonts w:hint="eastAsia" w:ascii="宋体" w:hAnsi="宋体"/>
          <w:smallCaps/>
          <w:kern w:val="44"/>
          <w:szCs w:val="21"/>
        </w:rPr>
        <w:instrText xml:space="preserve"> HYPERLINK \l _Toc15642 </w:instrText>
      </w:r>
      <w:r>
        <w:rPr>
          <w:rFonts w:hint="eastAsia" w:ascii="宋体" w:hAnsi="宋体"/>
          <w:smallCaps/>
          <w:kern w:val="44"/>
          <w:szCs w:val="21"/>
        </w:rPr>
        <w:fldChar w:fldCharType="separate"/>
      </w:r>
      <w:r>
        <w:rPr>
          <w:rFonts w:hint="eastAsia" w:ascii="黑体" w:hAnsi="宋体"/>
          <w:kern w:val="44"/>
          <w:szCs w:val="20"/>
        </w:rPr>
        <w:t>（六） 2017年至今同类业绩一览表</w:t>
      </w:r>
      <w:r>
        <w:tab/>
      </w:r>
      <w:r>
        <w:fldChar w:fldCharType="begin"/>
      </w:r>
      <w:r>
        <w:instrText xml:space="preserve"> PAGEREF _Toc15642 </w:instrText>
      </w:r>
      <w:r>
        <w:fldChar w:fldCharType="separate"/>
      </w:r>
      <w:r>
        <w:t>39</w:t>
      </w:r>
      <w:r>
        <w:fldChar w:fldCharType="end"/>
      </w:r>
      <w:r>
        <w:rPr>
          <w:rFonts w:hint="eastAsia" w:ascii="宋体" w:hAnsi="宋体"/>
          <w:smallCaps/>
          <w:kern w:val="44"/>
          <w:szCs w:val="21"/>
        </w:rPr>
        <w:fldChar w:fldCharType="end"/>
      </w:r>
    </w:p>
    <w:p>
      <w:pPr>
        <w:pStyle w:val="9"/>
        <w:tabs>
          <w:tab w:val="right" w:leader="dot" w:pos="8518"/>
        </w:tabs>
      </w:pPr>
      <w:r>
        <w:rPr>
          <w:rFonts w:hint="eastAsia" w:ascii="宋体" w:hAnsi="宋体"/>
          <w:smallCaps/>
          <w:kern w:val="44"/>
          <w:szCs w:val="21"/>
        </w:rPr>
        <w:fldChar w:fldCharType="begin"/>
      </w:r>
      <w:r>
        <w:rPr>
          <w:rFonts w:hint="eastAsia" w:ascii="宋体" w:hAnsi="宋体"/>
          <w:smallCaps/>
          <w:kern w:val="44"/>
          <w:szCs w:val="21"/>
        </w:rPr>
        <w:instrText xml:space="preserve"> HYPERLINK \l _Toc23596 </w:instrText>
      </w:r>
      <w:r>
        <w:rPr>
          <w:rFonts w:hint="eastAsia" w:ascii="宋体" w:hAnsi="宋体"/>
          <w:smallCaps/>
          <w:kern w:val="44"/>
          <w:szCs w:val="21"/>
        </w:rPr>
        <w:fldChar w:fldCharType="separate"/>
      </w:r>
      <w:r>
        <w:rPr>
          <w:rFonts w:hint="eastAsia" w:ascii="黑体" w:hAnsi="宋体"/>
          <w:kern w:val="44"/>
          <w:szCs w:val="20"/>
        </w:rPr>
        <w:t>（七） 成交服务费承诺</w:t>
      </w:r>
      <w:r>
        <w:tab/>
      </w:r>
      <w:r>
        <w:fldChar w:fldCharType="begin"/>
      </w:r>
      <w:r>
        <w:instrText xml:space="preserve"> PAGEREF _Toc23596 </w:instrText>
      </w:r>
      <w:r>
        <w:fldChar w:fldCharType="separate"/>
      </w:r>
      <w:r>
        <w:t>40</w:t>
      </w:r>
      <w:r>
        <w:fldChar w:fldCharType="end"/>
      </w:r>
      <w:r>
        <w:rPr>
          <w:rFonts w:hint="eastAsia" w:ascii="宋体" w:hAnsi="宋体"/>
          <w:smallCaps/>
          <w:kern w:val="44"/>
          <w:szCs w:val="21"/>
        </w:rPr>
        <w:fldChar w:fldCharType="end"/>
      </w:r>
    </w:p>
    <w:p>
      <w:pPr>
        <w:pStyle w:val="9"/>
        <w:tabs>
          <w:tab w:val="right" w:leader="dot" w:pos="8518"/>
        </w:tabs>
      </w:pPr>
      <w:r>
        <w:rPr>
          <w:rFonts w:hint="eastAsia" w:ascii="宋体" w:hAnsi="宋体"/>
          <w:smallCaps/>
          <w:kern w:val="44"/>
          <w:szCs w:val="21"/>
        </w:rPr>
        <w:fldChar w:fldCharType="begin"/>
      </w:r>
      <w:r>
        <w:rPr>
          <w:rFonts w:hint="eastAsia" w:ascii="宋体" w:hAnsi="宋体"/>
          <w:smallCaps/>
          <w:kern w:val="44"/>
          <w:szCs w:val="21"/>
        </w:rPr>
        <w:instrText xml:space="preserve"> HYPERLINK \l _Toc15605 </w:instrText>
      </w:r>
      <w:r>
        <w:rPr>
          <w:rFonts w:hint="eastAsia" w:ascii="宋体" w:hAnsi="宋体"/>
          <w:smallCaps/>
          <w:kern w:val="44"/>
          <w:szCs w:val="21"/>
        </w:rPr>
        <w:fldChar w:fldCharType="separate"/>
      </w:r>
      <w:r>
        <w:rPr>
          <w:rFonts w:hint="eastAsia" w:ascii="黑体" w:hAnsi="宋体"/>
          <w:kern w:val="44"/>
          <w:szCs w:val="20"/>
        </w:rPr>
        <w:t>（八） 供应商提交的其它商务和技术资料</w:t>
      </w:r>
      <w:r>
        <w:tab/>
      </w:r>
      <w:r>
        <w:fldChar w:fldCharType="begin"/>
      </w:r>
      <w:r>
        <w:instrText xml:space="preserve"> PAGEREF _Toc15605 </w:instrText>
      </w:r>
      <w:r>
        <w:fldChar w:fldCharType="separate"/>
      </w:r>
      <w:r>
        <w:t>42</w:t>
      </w:r>
      <w:r>
        <w:fldChar w:fldCharType="end"/>
      </w:r>
      <w:r>
        <w:rPr>
          <w:rFonts w:hint="eastAsia" w:ascii="宋体" w:hAnsi="宋体"/>
          <w:smallCaps/>
          <w:kern w:val="44"/>
          <w:szCs w:val="21"/>
        </w:rPr>
        <w:fldChar w:fldCharType="end"/>
      </w:r>
    </w:p>
    <w:p>
      <w:pPr>
        <w:rPr>
          <w:rFonts w:hint="eastAsia" w:ascii="仿宋_GB2312" w:hAnsi="仿宋" w:eastAsia="仿宋_GB2312"/>
          <w:smallCaps/>
          <w:kern w:val="44"/>
          <w:sz w:val="28"/>
          <w:szCs w:val="28"/>
        </w:rPr>
      </w:pPr>
      <w:r>
        <w:rPr>
          <w:rFonts w:hint="eastAsia" w:ascii="宋体" w:hAnsi="宋体"/>
          <w:smallCaps/>
          <w:kern w:val="44"/>
          <w:szCs w:val="21"/>
        </w:rPr>
        <w:fldChar w:fldCharType="end"/>
      </w:r>
    </w:p>
    <w:p>
      <w:pPr>
        <w:rPr>
          <w:rFonts w:hint="eastAsia" w:ascii="仿宋_GB2312" w:hAnsi="仿宋" w:eastAsia="仿宋_GB2312"/>
          <w:smallCaps/>
          <w:kern w:val="44"/>
          <w:sz w:val="28"/>
          <w:szCs w:val="28"/>
        </w:rPr>
      </w:pPr>
    </w:p>
    <w:p>
      <w:pPr>
        <w:rPr>
          <w:rFonts w:hint="eastAsia" w:ascii="仿宋_GB2312" w:hAnsi="仿宋" w:eastAsia="仿宋_GB2312"/>
          <w:sz w:val="28"/>
          <w:szCs w:val="28"/>
        </w:rPr>
      </w:pPr>
    </w:p>
    <w:p>
      <w:pPr>
        <w:rPr>
          <w:rFonts w:hint="eastAsia" w:ascii="宋体" w:hAnsi="宋体"/>
          <w:szCs w:val="21"/>
        </w:rPr>
      </w:pPr>
      <w:bookmarkStart w:id="0" w:name="_Toc353522386"/>
      <w:bookmarkStart w:id="1" w:name="_Toc357151162"/>
      <w:bookmarkStart w:id="2" w:name="_Toc351987762"/>
      <w:bookmarkStart w:id="3" w:name="_Toc351990139"/>
      <w:bookmarkStart w:id="4" w:name="_Toc351987958"/>
      <w:bookmarkStart w:id="5" w:name="_Toc351986192"/>
      <w:bookmarkStart w:id="6" w:name="_Toc369180016"/>
      <w:bookmarkStart w:id="7" w:name="_Toc351988703"/>
      <w:bookmarkStart w:id="8" w:name="_Toc405970051"/>
      <w:bookmarkStart w:id="9" w:name="_Toc351986012"/>
      <w:bookmarkStart w:id="10" w:name="_Toc2848"/>
      <w:bookmarkStart w:id="11" w:name="_Toc21066"/>
      <w:bookmarkStart w:id="12" w:name="_Toc16854"/>
      <w:bookmarkStart w:id="13" w:name="_Toc10115"/>
      <w:bookmarkStart w:id="14" w:name="_Toc13489"/>
      <w:bookmarkStart w:id="15" w:name="_Toc2815"/>
      <w:bookmarkStart w:id="16" w:name="_Toc14540"/>
      <w:bookmarkStart w:id="17" w:name="_Toc32453"/>
      <w:bookmarkStart w:id="18" w:name="_Toc32507"/>
      <w:bookmarkStart w:id="19" w:name="_Toc17308"/>
      <w:bookmarkStart w:id="20" w:name="_Toc19131"/>
      <w:bookmarkStart w:id="21" w:name="_Toc28052"/>
      <w:bookmarkStart w:id="22" w:name="_Toc8131"/>
      <w:bookmarkStart w:id="23" w:name="_Toc10625"/>
    </w:p>
    <w:p>
      <w:pPr>
        <w:rPr>
          <w:rFonts w:hint="eastAsia" w:ascii="宋体" w:hAnsi="宋体"/>
          <w:szCs w:val="21"/>
        </w:rPr>
      </w:pPr>
    </w:p>
    <w:p>
      <w:pPr>
        <w:rPr>
          <w:rFonts w:hint="eastAsia" w:ascii="宋体" w:hAnsi="宋体"/>
          <w:szCs w:val="21"/>
        </w:rPr>
      </w:pPr>
    </w:p>
    <w:p>
      <w:pPr>
        <w:pStyle w:val="2"/>
        <w:numPr>
          <w:ilvl w:val="0"/>
          <w:numId w:val="0"/>
        </w:numPr>
        <w:autoSpaceDE w:val="0"/>
        <w:autoSpaceDN w:val="0"/>
        <w:adjustRightInd w:val="0"/>
        <w:snapToGrid w:val="0"/>
        <w:spacing w:before="240" w:beforeLines="100" w:after="0" w:line="480" w:lineRule="auto"/>
        <w:textAlignment w:val="baseline"/>
        <w:rPr>
          <w:rFonts w:hint="eastAsia" w:ascii="宋体" w:hAnsi="宋体"/>
          <w:sz w:val="21"/>
          <w:szCs w:val="21"/>
        </w:rPr>
      </w:pPr>
    </w:p>
    <w:p/>
    <w:p>
      <w:pPr>
        <w:pStyle w:val="2"/>
        <w:numPr>
          <w:ilvl w:val="0"/>
          <w:numId w:val="0"/>
        </w:numPr>
        <w:autoSpaceDE w:val="0"/>
        <w:autoSpaceDN w:val="0"/>
        <w:adjustRightInd w:val="0"/>
        <w:snapToGrid w:val="0"/>
        <w:spacing w:before="240" w:beforeLines="100" w:after="0" w:line="480" w:lineRule="auto"/>
        <w:textAlignment w:val="baseline"/>
        <w:rPr>
          <w:rFonts w:hint="eastAsia" w:ascii="宋体" w:hAnsi="宋体"/>
          <w:sz w:val="21"/>
          <w:szCs w:val="21"/>
        </w:rPr>
      </w:pPr>
      <w:bookmarkStart w:id="24" w:name="_Toc9719"/>
    </w:p>
    <w:p>
      <w:pPr>
        <w:rPr>
          <w:rFonts w:hint="eastAsia" w:ascii="宋体" w:hAnsi="宋体"/>
          <w:sz w:val="21"/>
          <w:szCs w:val="21"/>
        </w:rPr>
      </w:pPr>
    </w:p>
    <w:p>
      <w:pPr>
        <w:pStyle w:val="2"/>
        <w:numPr>
          <w:numId w:val="0"/>
        </w:numPr>
        <w:ind w:leftChars="0"/>
        <w:rPr>
          <w:rFonts w:hint="eastAsia"/>
        </w:rPr>
      </w:pPr>
      <w:bookmarkStart w:id="1767" w:name="_GoBack"/>
      <w:bookmarkEnd w:id="1767"/>
    </w:p>
    <w:p>
      <w:pPr>
        <w:rPr>
          <w:rFonts w:hint="eastAsia"/>
        </w:rPr>
      </w:pPr>
    </w:p>
    <w:p>
      <w:pPr>
        <w:pStyle w:val="2"/>
        <w:numPr>
          <w:ilvl w:val="0"/>
          <w:numId w:val="0"/>
        </w:numPr>
        <w:autoSpaceDE w:val="0"/>
        <w:autoSpaceDN w:val="0"/>
        <w:adjustRightInd w:val="0"/>
        <w:snapToGrid w:val="0"/>
        <w:spacing w:before="240" w:beforeLines="100" w:after="0" w:line="480" w:lineRule="auto"/>
        <w:ind w:firstLine="2951" w:firstLineChars="1400"/>
        <w:textAlignment w:val="baseline"/>
        <w:rPr>
          <w:rFonts w:hint="eastAsia" w:ascii="宋体" w:hAnsi="宋体"/>
          <w:sz w:val="21"/>
          <w:szCs w:val="21"/>
        </w:rPr>
      </w:pPr>
    </w:p>
    <w:p>
      <w:pPr>
        <w:pStyle w:val="2"/>
        <w:numPr>
          <w:ilvl w:val="0"/>
          <w:numId w:val="0"/>
        </w:numPr>
        <w:autoSpaceDE w:val="0"/>
        <w:autoSpaceDN w:val="0"/>
        <w:adjustRightInd w:val="0"/>
        <w:snapToGrid w:val="0"/>
        <w:spacing w:before="240" w:beforeLines="100" w:after="0" w:line="480" w:lineRule="auto"/>
        <w:ind w:firstLine="2951" w:firstLineChars="1400"/>
        <w:textAlignment w:val="baseline"/>
        <w:rPr>
          <w:rFonts w:hint="eastAsia" w:ascii="宋体" w:hAnsi="宋体" w:cs="宋体"/>
          <w:sz w:val="21"/>
          <w:szCs w:val="21"/>
        </w:rPr>
      </w:pPr>
      <w:r>
        <w:rPr>
          <w:rFonts w:hint="eastAsia" w:ascii="宋体" w:hAnsi="宋体"/>
          <w:sz w:val="21"/>
          <w:szCs w:val="21"/>
        </w:rPr>
        <w:t>第一部分  询价邀请书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adjustRightInd w:val="0"/>
        <w:snapToGrid w:val="0"/>
        <w:spacing w:line="480" w:lineRule="exact"/>
        <w:ind w:firstLine="420" w:firstLineChars="200"/>
        <w:rPr>
          <w:rFonts w:hint="eastAsia" w:ascii="宋体" w:hAnsi="宋体" w:cs="宋体"/>
          <w:szCs w:val="21"/>
        </w:rPr>
      </w:pPr>
      <w:r>
        <w:rPr>
          <w:rFonts w:hint="eastAsia" w:ascii="宋体" w:hAnsi="宋体" w:cs="宋体"/>
          <w:szCs w:val="21"/>
        </w:rPr>
        <w:t>湛江市腾商招标代理有限公司受</w:t>
      </w:r>
      <w:r>
        <w:rPr>
          <w:rFonts w:hint="eastAsia" w:ascii="宋体" w:hAnsi="宋体" w:cs="宋体"/>
          <w:bCs/>
          <w:szCs w:val="21"/>
          <w:lang w:eastAsia="zh-CN"/>
        </w:rPr>
        <w:t>阳春市笫三中学</w:t>
      </w:r>
      <w:r>
        <w:rPr>
          <w:rFonts w:hint="eastAsia" w:ascii="宋体" w:hAnsi="宋体" w:cs="宋体"/>
          <w:szCs w:val="21"/>
        </w:rPr>
        <w:t>的委托，对</w:t>
      </w:r>
      <w:r>
        <w:rPr>
          <w:rFonts w:hint="eastAsia" w:ascii="宋体" w:hAnsi="宋体" w:cs="宋体"/>
          <w:szCs w:val="21"/>
          <w:lang w:eastAsia="zh-CN"/>
        </w:rPr>
        <w:t>阳春市笫三中学智慧纳米黑板配套设备项目</w:t>
      </w:r>
      <w:r>
        <w:rPr>
          <w:rFonts w:hint="eastAsia" w:ascii="宋体" w:hAnsi="宋体" w:cs="宋体"/>
          <w:szCs w:val="21"/>
        </w:rPr>
        <w:t xml:space="preserve"> (项目编号：</w:t>
      </w:r>
      <w:r>
        <w:rPr>
          <w:rFonts w:hint="eastAsia" w:ascii="宋体" w:hAnsi="宋体" w:cs="宋体"/>
          <w:bCs/>
          <w:szCs w:val="21"/>
          <w:lang w:eastAsia="zh-CN"/>
        </w:rPr>
        <w:t>TS20210818</w:t>
      </w:r>
      <w:r>
        <w:rPr>
          <w:rFonts w:hint="eastAsia" w:ascii="宋体" w:hAnsi="宋体" w:cs="宋体"/>
          <w:szCs w:val="21"/>
        </w:rPr>
        <w:t>)进行询价采购，欢迎符合资格条件的供应商投标。</w:t>
      </w:r>
    </w:p>
    <w:p>
      <w:pPr>
        <w:numPr>
          <w:ilvl w:val="0"/>
          <w:numId w:val="2"/>
        </w:numPr>
        <w:autoSpaceDE w:val="0"/>
        <w:autoSpaceDN w:val="0"/>
        <w:adjustRightInd w:val="0"/>
        <w:snapToGrid w:val="0"/>
        <w:spacing w:line="480" w:lineRule="exact"/>
        <w:rPr>
          <w:rFonts w:hint="eastAsia" w:ascii="宋体" w:hAnsi="宋体" w:cs="宋体"/>
          <w:szCs w:val="21"/>
        </w:rPr>
      </w:pPr>
      <w:r>
        <w:rPr>
          <w:rFonts w:hint="eastAsia" w:ascii="宋体" w:hAnsi="宋体" w:cs="宋体"/>
          <w:b/>
          <w:bCs/>
          <w:szCs w:val="21"/>
          <w:lang w:val="zh-CN"/>
        </w:rPr>
        <w:t>项目编号</w:t>
      </w:r>
      <w:r>
        <w:rPr>
          <w:rFonts w:hint="eastAsia" w:ascii="宋体" w:hAnsi="宋体" w:cs="宋体"/>
          <w:szCs w:val="21"/>
          <w:lang w:val="zh-CN"/>
        </w:rPr>
        <w:t>：</w:t>
      </w:r>
      <w:r>
        <w:rPr>
          <w:rFonts w:hint="eastAsia" w:ascii="宋体" w:hAnsi="宋体" w:cs="宋体"/>
          <w:bCs/>
          <w:szCs w:val="21"/>
          <w:lang w:eastAsia="zh-CN"/>
        </w:rPr>
        <w:t>TS20210818</w:t>
      </w:r>
      <w:r>
        <w:rPr>
          <w:rFonts w:hint="eastAsia" w:ascii="宋体" w:hAnsi="宋体" w:cs="宋体"/>
          <w:bCs/>
          <w:szCs w:val="21"/>
        </w:rPr>
        <w:t>　</w:t>
      </w:r>
    </w:p>
    <w:p>
      <w:pPr>
        <w:numPr>
          <w:ilvl w:val="0"/>
          <w:numId w:val="2"/>
        </w:numPr>
        <w:autoSpaceDE w:val="0"/>
        <w:autoSpaceDN w:val="0"/>
        <w:adjustRightInd w:val="0"/>
        <w:snapToGrid w:val="0"/>
        <w:spacing w:line="480" w:lineRule="exact"/>
        <w:rPr>
          <w:rFonts w:hint="eastAsia" w:ascii="宋体" w:hAnsi="宋体" w:cs="宋体"/>
          <w:szCs w:val="21"/>
        </w:rPr>
      </w:pPr>
      <w:r>
        <w:rPr>
          <w:rFonts w:hint="eastAsia" w:ascii="宋体" w:hAnsi="宋体" w:cs="宋体"/>
          <w:b/>
          <w:bCs/>
          <w:szCs w:val="21"/>
        </w:rPr>
        <w:t>项目名称</w:t>
      </w:r>
      <w:r>
        <w:rPr>
          <w:rFonts w:hint="eastAsia" w:ascii="宋体" w:hAnsi="宋体" w:cs="宋体"/>
          <w:szCs w:val="21"/>
        </w:rPr>
        <w:t>：</w:t>
      </w:r>
      <w:r>
        <w:rPr>
          <w:rFonts w:hint="eastAsia" w:ascii="宋体" w:hAnsi="宋体" w:cs="宋体"/>
          <w:bCs/>
          <w:szCs w:val="21"/>
        </w:rPr>
        <w:t xml:space="preserve">  </w:t>
      </w:r>
      <w:r>
        <w:rPr>
          <w:rFonts w:hint="eastAsia" w:ascii="宋体" w:hAnsi="宋体" w:cs="宋体"/>
          <w:bCs/>
          <w:szCs w:val="21"/>
          <w:lang w:eastAsia="zh-CN"/>
        </w:rPr>
        <w:t>阳春市笫三中学智慧纳米黑板配套设备项目</w:t>
      </w:r>
      <w:r>
        <w:rPr>
          <w:rFonts w:hint="eastAsia" w:ascii="宋体" w:hAnsi="宋体" w:cs="宋体"/>
          <w:bCs/>
          <w:szCs w:val="21"/>
        </w:rPr>
        <w:t xml:space="preserve">  </w:t>
      </w:r>
    </w:p>
    <w:p>
      <w:pPr>
        <w:numPr>
          <w:ilvl w:val="0"/>
          <w:numId w:val="2"/>
        </w:numPr>
        <w:autoSpaceDE w:val="0"/>
        <w:autoSpaceDN w:val="0"/>
        <w:adjustRightInd w:val="0"/>
        <w:snapToGrid w:val="0"/>
        <w:spacing w:line="480" w:lineRule="exact"/>
        <w:rPr>
          <w:rFonts w:hint="eastAsia" w:ascii="宋体" w:hAnsi="宋体"/>
          <w:bCs/>
        </w:rPr>
      </w:pPr>
      <w:r>
        <w:rPr>
          <w:rFonts w:hint="eastAsia" w:ascii="宋体" w:hAnsi="宋体" w:cs="宋体"/>
          <w:b/>
          <w:bCs/>
          <w:szCs w:val="21"/>
          <w:lang w:val="zh-CN"/>
        </w:rPr>
        <w:t>项目预算金额（元）</w:t>
      </w:r>
      <w:r>
        <w:rPr>
          <w:rFonts w:hint="eastAsia" w:ascii="宋体" w:hAnsi="宋体" w:cs="宋体"/>
          <w:szCs w:val="21"/>
          <w:lang w:val="zh-CN"/>
        </w:rPr>
        <w:t>：</w:t>
      </w:r>
      <w:r>
        <w:rPr>
          <w:rFonts w:ascii="宋体" w:hAnsi="宋体" w:cs="宋体"/>
          <w:bCs/>
          <w:szCs w:val="21"/>
        </w:rPr>
        <w:t>人民币</w:t>
      </w:r>
      <w:r>
        <w:rPr>
          <w:rFonts w:hint="eastAsia" w:ascii="宋体" w:hAnsi="宋体" w:cs="宋体"/>
          <w:bCs/>
          <w:sz w:val="24"/>
        </w:rPr>
        <w:t>￥</w:t>
      </w:r>
      <w:bookmarkStart w:id="25" w:name="OLE_LINK1"/>
      <w:r>
        <w:rPr>
          <w:rFonts w:hint="eastAsia" w:ascii="宋体" w:hAnsi="宋体"/>
          <w:b w:val="0"/>
          <w:bCs/>
          <w:sz w:val="24"/>
        </w:rPr>
        <w:t>292500.00</w:t>
      </w:r>
      <w:bookmarkEnd w:id="25"/>
      <w:r>
        <w:rPr>
          <w:rFonts w:hint="eastAsia" w:ascii="宋体" w:hAnsi="宋体" w:cs="宋体"/>
          <w:bCs/>
          <w:sz w:val="24"/>
        </w:rPr>
        <w:t xml:space="preserve"> </w:t>
      </w:r>
      <w:r>
        <w:rPr>
          <w:rFonts w:hint="eastAsia" w:ascii="宋体" w:hAnsi="宋体" w:cs="宋体"/>
          <w:bCs/>
          <w:szCs w:val="21"/>
        </w:rPr>
        <w:t>（超出该上限的</w:t>
      </w:r>
      <w:r>
        <w:rPr>
          <w:rFonts w:hint="eastAsia" w:ascii="宋体" w:hAnsi="宋体" w:cs="宋体"/>
          <w:szCs w:val="21"/>
        </w:rPr>
        <w:t>询价</w:t>
      </w:r>
      <w:r>
        <w:rPr>
          <w:rFonts w:hint="eastAsia" w:ascii="宋体" w:hAnsi="宋体" w:cs="宋体"/>
          <w:bCs/>
          <w:szCs w:val="21"/>
        </w:rPr>
        <w:t>将作为无效报价处理）</w:t>
      </w:r>
    </w:p>
    <w:p>
      <w:pPr>
        <w:numPr>
          <w:ilvl w:val="0"/>
          <w:numId w:val="2"/>
        </w:numPr>
        <w:autoSpaceDE w:val="0"/>
        <w:autoSpaceDN w:val="0"/>
        <w:adjustRightInd w:val="0"/>
        <w:snapToGrid w:val="0"/>
        <w:spacing w:line="480" w:lineRule="exact"/>
        <w:rPr>
          <w:rFonts w:hint="eastAsia" w:ascii="宋体" w:hAnsi="宋体" w:cs="宋体"/>
          <w:szCs w:val="21"/>
        </w:rPr>
      </w:pPr>
      <w:r>
        <w:rPr>
          <w:rFonts w:hint="eastAsia" w:ascii="宋体" w:hAnsi="宋体" w:cs="宋体"/>
          <w:b/>
          <w:bCs/>
          <w:szCs w:val="21"/>
          <w:lang w:val="zh-CN"/>
        </w:rPr>
        <w:t>采购数量</w:t>
      </w:r>
      <w:r>
        <w:rPr>
          <w:rFonts w:hint="eastAsia" w:ascii="宋体" w:hAnsi="宋体" w:cs="宋体"/>
          <w:szCs w:val="21"/>
          <w:lang w:val="zh-CN"/>
        </w:rPr>
        <w:t>：</w:t>
      </w:r>
      <w:r>
        <w:rPr>
          <w:rFonts w:hint="eastAsia" w:ascii="宋体" w:hAnsi="宋体" w:cs="宋体"/>
          <w:szCs w:val="21"/>
        </w:rPr>
        <w:t>一批</w:t>
      </w:r>
    </w:p>
    <w:p>
      <w:pPr>
        <w:numPr>
          <w:ilvl w:val="0"/>
          <w:numId w:val="2"/>
        </w:numPr>
        <w:autoSpaceDE w:val="0"/>
        <w:autoSpaceDN w:val="0"/>
        <w:adjustRightInd w:val="0"/>
        <w:snapToGrid w:val="0"/>
        <w:spacing w:line="480" w:lineRule="exact"/>
        <w:rPr>
          <w:rFonts w:hint="eastAsia" w:ascii="宋体" w:hAnsi="宋体" w:cs="宋体"/>
          <w:szCs w:val="21"/>
        </w:rPr>
      </w:pPr>
      <w:r>
        <w:rPr>
          <w:rFonts w:hint="eastAsia" w:ascii="宋体" w:hAnsi="宋体" w:cs="宋体"/>
          <w:szCs w:val="21"/>
        </w:rPr>
        <w:t>交货期：</w:t>
      </w:r>
      <w:r>
        <w:rPr>
          <w:rFonts w:hint="eastAsia" w:ascii="宋体" w:hAnsi="宋体"/>
          <w:bCs/>
          <w:color w:val="000000"/>
        </w:rPr>
        <w:t>交货期：</w:t>
      </w:r>
      <w:bookmarkStart w:id="26" w:name="OLE_LINK5"/>
      <w:r>
        <w:rPr>
          <w:rFonts w:hint="eastAsia" w:ascii="宋体" w:hAnsi="宋体"/>
          <w:bCs/>
          <w:color w:val="000000"/>
        </w:rPr>
        <w:t>合同签订生效后10日内交货。（包括供货、安装调试，超出该完工期作为无效投标处理）</w:t>
      </w:r>
      <w:bookmarkEnd w:id="26"/>
      <w:r>
        <w:rPr>
          <w:rFonts w:hint="eastAsia" w:ascii="宋体" w:hAnsi="宋体" w:cs="宋体"/>
          <w:szCs w:val="21"/>
        </w:rPr>
        <w:t xml:space="preserve"> </w:t>
      </w:r>
    </w:p>
    <w:p>
      <w:pPr>
        <w:numPr>
          <w:ilvl w:val="0"/>
          <w:numId w:val="2"/>
        </w:numPr>
        <w:autoSpaceDE w:val="0"/>
        <w:autoSpaceDN w:val="0"/>
        <w:adjustRightInd w:val="0"/>
        <w:snapToGrid w:val="0"/>
        <w:spacing w:line="480" w:lineRule="exact"/>
        <w:rPr>
          <w:rFonts w:hint="eastAsia" w:ascii="宋体" w:hAnsi="宋体" w:cs="宋体"/>
          <w:szCs w:val="21"/>
        </w:rPr>
      </w:pPr>
      <w:r>
        <w:rPr>
          <w:rFonts w:hint="eastAsia" w:ascii="宋体" w:hAnsi="宋体" w:cs="宋体"/>
          <w:b/>
          <w:bCs/>
          <w:szCs w:val="21"/>
          <w:lang w:val="zh-CN"/>
        </w:rPr>
        <w:t>采购</w:t>
      </w:r>
      <w:r>
        <w:rPr>
          <w:rFonts w:hint="eastAsia" w:ascii="宋体" w:hAnsi="宋体" w:cs="宋体"/>
          <w:b/>
          <w:bCs/>
          <w:szCs w:val="21"/>
        </w:rPr>
        <w:t>项目内容及需求 (采购项目技术规格、参数及要求，需要落实的政府采购政策)</w:t>
      </w:r>
      <w:r>
        <w:rPr>
          <w:rFonts w:hint="eastAsia" w:ascii="宋体" w:hAnsi="宋体" w:cs="宋体"/>
          <w:szCs w:val="21"/>
        </w:rPr>
        <w:t xml:space="preserve"> ：详见询价文件。</w:t>
      </w:r>
    </w:p>
    <w:p>
      <w:pPr>
        <w:numPr>
          <w:ilvl w:val="0"/>
          <w:numId w:val="2"/>
        </w:numPr>
        <w:adjustRightInd w:val="0"/>
        <w:snapToGrid w:val="0"/>
        <w:spacing w:line="480" w:lineRule="exact"/>
        <w:rPr>
          <w:rFonts w:hint="eastAsia" w:ascii="宋体" w:hAnsi="宋体" w:cs="宋体"/>
          <w:szCs w:val="21"/>
        </w:rPr>
      </w:pPr>
      <w:r>
        <w:rPr>
          <w:rFonts w:hint="eastAsia" w:ascii="宋体" w:hAnsi="宋体" w:cs="宋体"/>
          <w:b/>
          <w:bCs/>
          <w:szCs w:val="21"/>
        </w:rPr>
        <w:t>供应商资格</w:t>
      </w:r>
      <w:r>
        <w:rPr>
          <w:rFonts w:hint="eastAsia" w:ascii="宋体" w:hAnsi="宋体" w:cs="宋体"/>
          <w:szCs w:val="21"/>
        </w:rPr>
        <w:t>：</w:t>
      </w:r>
    </w:p>
    <w:p>
      <w:pPr>
        <w:widowControl/>
        <w:numPr>
          <w:ilvl w:val="0"/>
          <w:numId w:val="3"/>
        </w:numPr>
        <w:tabs>
          <w:tab w:val="left" w:pos="425"/>
          <w:tab w:val="left" w:pos="735"/>
        </w:tabs>
        <w:adjustRightInd w:val="0"/>
        <w:snapToGrid w:val="0"/>
        <w:spacing w:line="360" w:lineRule="auto"/>
        <w:ind w:left="420" w:right="-107"/>
        <w:rPr>
          <w:rFonts w:hint="eastAsia" w:ascii="宋体" w:hAnsi="宋体" w:cs="宋体"/>
          <w:szCs w:val="21"/>
        </w:rPr>
      </w:pPr>
      <w:r>
        <w:rPr>
          <w:rFonts w:hint="eastAsia" w:ascii="宋体" w:hAnsi="宋体" w:cs="宋体"/>
          <w:szCs w:val="21"/>
        </w:rPr>
        <w:t>供应商</w:t>
      </w:r>
      <w:r>
        <w:rPr>
          <w:rFonts w:ascii="宋体" w:hAnsi="宋体" w:cs="宋体"/>
          <w:szCs w:val="21"/>
        </w:rPr>
        <w:t>应具备《中华人民共和国政府采购法》第二十二条规定条件</w:t>
      </w:r>
      <w:r>
        <w:rPr>
          <w:rFonts w:hint="eastAsia" w:ascii="宋体" w:hAnsi="宋体" w:cs="宋体"/>
          <w:szCs w:val="21"/>
        </w:rPr>
        <w:t>；</w:t>
      </w:r>
    </w:p>
    <w:p>
      <w:pPr>
        <w:widowControl/>
        <w:tabs>
          <w:tab w:val="left" w:pos="425"/>
          <w:tab w:val="left" w:pos="735"/>
        </w:tabs>
        <w:adjustRightInd w:val="0"/>
        <w:snapToGrid w:val="0"/>
        <w:spacing w:line="360" w:lineRule="auto"/>
        <w:ind w:left="924" w:leftChars="390" w:right="-107" w:hanging="105" w:hangingChars="50"/>
        <w:rPr>
          <w:rFonts w:hint="eastAsia" w:ascii="宋体" w:hAnsi="宋体" w:cs="宋体"/>
          <w:szCs w:val="21"/>
        </w:rPr>
      </w:pPr>
      <w:r>
        <w:rPr>
          <w:rFonts w:hint="eastAsia" w:ascii="宋体" w:hAnsi="宋体" w:cs="宋体"/>
          <w:szCs w:val="21"/>
        </w:rPr>
        <w:t xml:space="preserve"> </w:t>
      </w:r>
      <w:r>
        <w:rPr>
          <w:rFonts w:ascii="宋体" w:hAnsi="宋体"/>
          <w:szCs w:val="21"/>
        </w:rPr>
        <w:t>1）具有独立承担民事责任的能力；</w:t>
      </w:r>
      <w:r>
        <w:rPr>
          <w:rFonts w:ascii="宋体" w:hAnsi="宋体"/>
          <w:szCs w:val="21"/>
        </w:rPr>
        <w:br w:type="textWrapping"/>
      </w:r>
      <w:r>
        <w:rPr>
          <w:rFonts w:ascii="宋体" w:hAnsi="宋体"/>
          <w:szCs w:val="21"/>
        </w:rPr>
        <w:t>2）具有良好的商业信誉和健全的财务会计制度；</w:t>
      </w:r>
      <w:r>
        <w:rPr>
          <w:rFonts w:ascii="宋体" w:hAnsi="宋体"/>
          <w:szCs w:val="21"/>
        </w:rPr>
        <w:br w:type="textWrapping"/>
      </w:r>
      <w:r>
        <w:rPr>
          <w:rFonts w:ascii="宋体" w:hAnsi="宋体"/>
          <w:szCs w:val="21"/>
        </w:rPr>
        <w:t>3）具有履行合同所必需的设备和专业技术能力；</w:t>
      </w:r>
      <w:r>
        <w:rPr>
          <w:rFonts w:ascii="宋体" w:hAnsi="宋体"/>
          <w:szCs w:val="21"/>
        </w:rPr>
        <w:br w:type="textWrapping"/>
      </w:r>
      <w:r>
        <w:rPr>
          <w:rFonts w:hint="eastAsia" w:ascii="宋体" w:hAnsi="宋体"/>
          <w:szCs w:val="21"/>
        </w:rPr>
        <w:t>4</w:t>
      </w:r>
      <w:r>
        <w:rPr>
          <w:rFonts w:ascii="宋体" w:hAnsi="宋体"/>
          <w:szCs w:val="21"/>
        </w:rPr>
        <w:t>）参加政府采购活动前三年内，在经营活动中没有重大违法记录；</w:t>
      </w:r>
      <w:r>
        <w:rPr>
          <w:rFonts w:ascii="宋体" w:hAnsi="宋体"/>
          <w:szCs w:val="21"/>
        </w:rPr>
        <w:br w:type="textWrapping"/>
      </w:r>
      <w:r>
        <w:rPr>
          <w:rFonts w:hint="eastAsia" w:ascii="宋体" w:hAnsi="宋体"/>
          <w:szCs w:val="21"/>
        </w:rPr>
        <w:t>5</w:t>
      </w:r>
      <w:r>
        <w:rPr>
          <w:rFonts w:ascii="宋体" w:hAnsi="宋体"/>
          <w:szCs w:val="21"/>
        </w:rPr>
        <w:t>）法律、政务法规规定的其他条件。</w:t>
      </w:r>
    </w:p>
    <w:p>
      <w:pPr>
        <w:widowControl/>
        <w:numPr>
          <w:ilvl w:val="0"/>
          <w:numId w:val="3"/>
        </w:numPr>
        <w:tabs>
          <w:tab w:val="left" w:pos="425"/>
          <w:tab w:val="left" w:pos="735"/>
        </w:tabs>
        <w:adjustRightInd w:val="0"/>
        <w:snapToGrid w:val="0"/>
        <w:spacing w:line="360" w:lineRule="auto"/>
        <w:ind w:left="420" w:right="-107"/>
        <w:rPr>
          <w:rFonts w:hint="eastAsia" w:ascii="宋体" w:hAnsi="宋体" w:cs="宋体"/>
          <w:szCs w:val="21"/>
        </w:rPr>
      </w:pPr>
      <w:r>
        <w:rPr>
          <w:rFonts w:hint="eastAsia" w:ascii="宋体" w:hAnsi="宋体" w:cs="Tahoma"/>
          <w:iCs/>
          <w:color w:val="000000"/>
          <w:kern w:val="28"/>
        </w:rPr>
        <w:t>供应商须是中华人民共和国境内合法注册，能独立承担民事责任并具有相关经营范围的企业法人</w:t>
      </w:r>
      <w:r>
        <w:rPr>
          <w:rFonts w:hint="eastAsia" w:ascii="宋体" w:hAnsi="宋体"/>
          <w:bCs/>
          <w:kern w:val="44"/>
          <w:szCs w:val="21"/>
        </w:rPr>
        <w:t>；</w:t>
      </w:r>
    </w:p>
    <w:p>
      <w:pPr>
        <w:widowControl/>
        <w:numPr>
          <w:ilvl w:val="0"/>
          <w:numId w:val="3"/>
        </w:numPr>
        <w:tabs>
          <w:tab w:val="left" w:pos="425"/>
          <w:tab w:val="left" w:pos="735"/>
        </w:tabs>
        <w:adjustRightInd w:val="0"/>
        <w:snapToGrid w:val="0"/>
        <w:spacing w:line="360" w:lineRule="auto"/>
        <w:ind w:left="420" w:right="-107"/>
        <w:rPr>
          <w:rFonts w:hint="eastAsia" w:ascii="宋体" w:hAnsi="宋体" w:cs="宋体"/>
          <w:szCs w:val="21"/>
        </w:rPr>
      </w:pPr>
      <w:r>
        <w:rPr>
          <w:rFonts w:hint="eastAsia" w:ascii="宋体" w:hAnsi="宋体" w:cs="宋体"/>
          <w:szCs w:val="21"/>
        </w:rPr>
        <w:t>本项目不接受联合体投标；</w:t>
      </w:r>
    </w:p>
    <w:p>
      <w:pPr>
        <w:widowControl/>
        <w:numPr>
          <w:ilvl w:val="0"/>
          <w:numId w:val="3"/>
        </w:numPr>
        <w:tabs>
          <w:tab w:val="left" w:pos="425"/>
          <w:tab w:val="left" w:pos="735"/>
        </w:tabs>
        <w:adjustRightInd w:val="0"/>
        <w:snapToGrid w:val="0"/>
        <w:spacing w:line="360" w:lineRule="auto"/>
        <w:ind w:left="420" w:right="-107"/>
        <w:rPr>
          <w:rFonts w:hint="eastAsia" w:ascii="宋体" w:hAnsi="宋体" w:cs="宋体"/>
          <w:szCs w:val="21"/>
        </w:rPr>
      </w:pPr>
      <w:r>
        <w:rPr>
          <w:rFonts w:hint="eastAsia" w:ascii="宋体" w:hAnsi="宋体" w:cs="宋体"/>
          <w:szCs w:val="21"/>
        </w:rPr>
        <w:t>供应商须购买询价文件。</w:t>
      </w:r>
    </w:p>
    <w:p>
      <w:pPr>
        <w:numPr>
          <w:ilvl w:val="0"/>
          <w:numId w:val="4"/>
        </w:numPr>
        <w:adjustRightInd w:val="0"/>
        <w:snapToGrid w:val="0"/>
        <w:spacing w:line="480" w:lineRule="exact"/>
        <w:rPr>
          <w:rFonts w:hint="eastAsia" w:ascii="宋体" w:hAnsi="宋体" w:cs="宋体"/>
          <w:szCs w:val="21"/>
        </w:rPr>
      </w:pPr>
      <w:r>
        <w:rPr>
          <w:rFonts w:hint="eastAsia" w:ascii="宋体" w:hAnsi="宋体" w:cs="宋体"/>
          <w:b/>
          <w:bCs/>
          <w:szCs w:val="21"/>
        </w:rPr>
        <w:t>购买询价文件的时间、地点、方式及询价文件售价</w:t>
      </w:r>
    </w:p>
    <w:p>
      <w:pPr>
        <w:widowControl/>
        <w:numPr>
          <w:ilvl w:val="0"/>
          <w:numId w:val="5"/>
        </w:numPr>
        <w:tabs>
          <w:tab w:val="left" w:pos="425"/>
          <w:tab w:val="left" w:pos="735"/>
        </w:tabs>
        <w:adjustRightInd w:val="0"/>
        <w:snapToGrid w:val="0"/>
        <w:spacing w:line="480" w:lineRule="exact"/>
        <w:ind w:left="420"/>
        <w:rPr>
          <w:rFonts w:hint="eastAsia" w:ascii="宋体" w:hAnsi="宋体" w:cs="宋体"/>
          <w:szCs w:val="21"/>
        </w:rPr>
      </w:pPr>
      <w:r>
        <w:rPr>
          <w:rFonts w:hint="eastAsia" w:ascii="宋体" w:hAnsi="宋体" w:cs="宋体"/>
          <w:szCs w:val="21"/>
        </w:rPr>
        <w:t>购买询价文件时间：2021年0</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日至2021 年0</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 xml:space="preserve"> 23 </w:t>
      </w:r>
      <w:r>
        <w:rPr>
          <w:rFonts w:hint="eastAsia" w:ascii="宋体" w:hAnsi="宋体" w:cs="宋体"/>
          <w:szCs w:val="21"/>
        </w:rPr>
        <w:t>日，上午9：00～12:00，</w:t>
      </w:r>
      <w:r>
        <w:rPr>
          <w:rFonts w:hint="eastAsia" w:ascii="宋体" w:hAnsi="宋体" w:cs="宋体"/>
          <w:bCs/>
          <w:szCs w:val="21"/>
        </w:rPr>
        <w:t>下午2:30～5:00（节假日除外）（北</w:t>
      </w:r>
      <w:r>
        <w:rPr>
          <w:rFonts w:hint="eastAsia" w:ascii="宋体" w:hAnsi="宋体" w:cs="宋体"/>
          <w:szCs w:val="21"/>
        </w:rPr>
        <w:t>京时间）。</w:t>
      </w:r>
    </w:p>
    <w:p>
      <w:pPr>
        <w:widowControl/>
        <w:numPr>
          <w:ilvl w:val="0"/>
          <w:numId w:val="5"/>
        </w:numPr>
        <w:tabs>
          <w:tab w:val="left" w:pos="425"/>
          <w:tab w:val="left" w:pos="735"/>
        </w:tabs>
        <w:adjustRightInd w:val="0"/>
        <w:snapToGrid w:val="0"/>
        <w:spacing w:line="480" w:lineRule="exact"/>
        <w:ind w:left="420"/>
        <w:rPr>
          <w:rFonts w:hint="eastAsia" w:ascii="宋体" w:hAnsi="宋体" w:cs="宋体"/>
          <w:bCs/>
          <w:szCs w:val="21"/>
        </w:rPr>
      </w:pPr>
      <w:r>
        <w:rPr>
          <w:rFonts w:hint="eastAsia" w:ascii="宋体" w:hAnsi="宋体" w:cs="宋体"/>
          <w:szCs w:val="21"/>
        </w:rPr>
        <w:t>购买询价文件地点：湛江市腾商招标代理有限公司窗口（广东省阳江市刀具城A区78号二楼）</w:t>
      </w:r>
      <w:r>
        <w:rPr>
          <w:rFonts w:hint="eastAsia" w:ascii="宋体" w:hAnsi="宋体" w:cs="宋体"/>
          <w:bCs/>
          <w:szCs w:val="21"/>
        </w:rPr>
        <w:t>。</w:t>
      </w:r>
    </w:p>
    <w:p>
      <w:pPr>
        <w:widowControl/>
        <w:numPr>
          <w:ilvl w:val="0"/>
          <w:numId w:val="5"/>
        </w:numPr>
        <w:tabs>
          <w:tab w:val="left" w:pos="425"/>
          <w:tab w:val="left" w:pos="735"/>
        </w:tabs>
        <w:adjustRightInd w:val="0"/>
        <w:snapToGrid w:val="0"/>
        <w:spacing w:line="480" w:lineRule="exact"/>
        <w:ind w:left="420"/>
        <w:rPr>
          <w:rFonts w:hint="eastAsia" w:ascii="宋体" w:hAnsi="宋体" w:cs="宋体"/>
          <w:bCs/>
          <w:szCs w:val="21"/>
        </w:rPr>
      </w:pPr>
      <w:r>
        <w:rPr>
          <w:rFonts w:hint="eastAsia" w:ascii="宋体" w:hAnsi="宋体" w:cs="宋体"/>
          <w:szCs w:val="21"/>
        </w:rPr>
        <w:t>询价</w:t>
      </w:r>
      <w:r>
        <w:rPr>
          <w:rFonts w:hint="eastAsia" w:ascii="宋体" w:hAnsi="宋体" w:cs="宋体"/>
          <w:bCs/>
          <w:szCs w:val="21"/>
        </w:rPr>
        <w:t>文件售价：每套人民币300元，售后不退。</w:t>
      </w:r>
    </w:p>
    <w:p>
      <w:pPr>
        <w:numPr>
          <w:ilvl w:val="0"/>
          <w:numId w:val="5"/>
        </w:numPr>
        <w:tabs>
          <w:tab w:val="left" w:pos="425"/>
        </w:tabs>
        <w:adjustRightInd w:val="0"/>
        <w:snapToGrid w:val="0"/>
        <w:spacing w:line="480" w:lineRule="exact"/>
        <w:ind w:left="420"/>
        <w:rPr>
          <w:rFonts w:hint="eastAsia" w:ascii="宋体" w:hAnsi="宋体" w:cs="宋体"/>
          <w:bCs/>
          <w:szCs w:val="21"/>
        </w:rPr>
      </w:pPr>
      <w:r>
        <w:rPr>
          <w:rFonts w:hint="eastAsia" w:ascii="宋体" w:hAnsi="宋体" w:cs="宋体"/>
          <w:bCs/>
          <w:szCs w:val="21"/>
        </w:rPr>
        <w:t>购买方式：一、现场购买，必须携带法定代表人授权委托书原件和企业法人营业执照或事业单位法人登记证书复印件加盖公章及（</w:t>
      </w:r>
      <w:r>
        <w:rPr>
          <w:rFonts w:hint="eastAsia" w:ascii="宋体" w:hAnsi="宋体" w:cs="宋体"/>
          <w:b/>
          <w:bCs/>
          <w:szCs w:val="21"/>
        </w:rPr>
        <w:t>提供营业执照原件核查）</w:t>
      </w:r>
      <w:r>
        <w:rPr>
          <w:rFonts w:hint="eastAsia" w:ascii="宋体" w:hAnsi="宋体" w:cs="宋体"/>
          <w:bCs/>
          <w:szCs w:val="21"/>
        </w:rPr>
        <w:t>《购买标书登记表》（http://www.tszbdl.com下载中心）到指定地址购买；二、直接下载</w:t>
      </w:r>
      <w:r>
        <w:rPr>
          <w:rFonts w:hint="eastAsia" w:ascii="宋体" w:hAnsi="宋体" w:cs="宋体"/>
          <w:szCs w:val="21"/>
        </w:rPr>
        <w:t>询价</w:t>
      </w:r>
      <w:r>
        <w:rPr>
          <w:rFonts w:hint="eastAsia" w:ascii="宋体" w:hAnsi="宋体" w:cs="宋体"/>
          <w:bCs/>
          <w:szCs w:val="21"/>
        </w:rPr>
        <w:t>文件，在规定购买询价文件时间内将</w:t>
      </w:r>
      <w:r>
        <w:rPr>
          <w:rFonts w:hint="eastAsia" w:ascii="宋体" w:hAnsi="宋体" w:cs="宋体"/>
          <w:szCs w:val="21"/>
        </w:rPr>
        <w:t>询价</w:t>
      </w:r>
      <w:r>
        <w:rPr>
          <w:rFonts w:hint="eastAsia" w:ascii="宋体" w:hAnsi="宋体" w:cs="宋体"/>
          <w:bCs/>
          <w:szCs w:val="21"/>
        </w:rPr>
        <w:t>文件费汇款至指定帐户后将汇款凭证及“方式一”中要求提交的所有资料一并传真至指定地点，并致电与代理采购机构工作人员做好确认工作。</w:t>
      </w:r>
    </w:p>
    <w:p>
      <w:pPr>
        <w:numPr>
          <w:ilvl w:val="0"/>
          <w:numId w:val="4"/>
        </w:numPr>
        <w:adjustRightInd w:val="0"/>
        <w:snapToGrid w:val="0"/>
        <w:spacing w:line="480" w:lineRule="exact"/>
        <w:rPr>
          <w:rFonts w:hint="eastAsia" w:ascii="宋体" w:hAnsi="宋体" w:cs="宋体"/>
          <w:b/>
          <w:bCs/>
          <w:szCs w:val="21"/>
        </w:rPr>
      </w:pPr>
      <w:r>
        <w:rPr>
          <w:rFonts w:hint="eastAsia" w:ascii="宋体" w:hAnsi="宋体" w:cs="宋体"/>
          <w:b/>
          <w:bCs/>
          <w:szCs w:val="21"/>
        </w:rPr>
        <w:t>询价文件的公示</w:t>
      </w:r>
    </w:p>
    <w:p>
      <w:pPr>
        <w:numPr>
          <w:ilvl w:val="0"/>
          <w:numId w:val="6"/>
        </w:numPr>
        <w:adjustRightInd w:val="0"/>
        <w:snapToGrid w:val="0"/>
        <w:spacing w:line="480" w:lineRule="exact"/>
        <w:ind w:left="420"/>
        <w:rPr>
          <w:rFonts w:hint="eastAsia" w:ascii="宋体" w:hAnsi="宋体" w:cs="宋体"/>
          <w:kern w:val="0"/>
          <w:szCs w:val="21"/>
        </w:rPr>
      </w:pPr>
      <w:r>
        <w:rPr>
          <w:rFonts w:hint="eastAsia" w:ascii="宋体" w:hAnsi="宋体" w:cs="宋体"/>
          <w:szCs w:val="21"/>
        </w:rPr>
        <w:t>本</w:t>
      </w:r>
      <w:r>
        <w:rPr>
          <w:rFonts w:hint="eastAsia" w:ascii="宋体" w:hAnsi="宋体" w:cs="宋体"/>
          <w:kern w:val="0"/>
          <w:szCs w:val="21"/>
        </w:rPr>
        <w:t>公告期限（</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kern w:val="0"/>
          <w:szCs w:val="21"/>
        </w:rPr>
        <w:t>个工作日）自 2021 年0</w:t>
      </w:r>
      <w:r>
        <w:rPr>
          <w:rFonts w:hint="eastAsia" w:ascii="宋体" w:hAnsi="宋体" w:cs="宋体"/>
          <w:kern w:val="0"/>
          <w:szCs w:val="21"/>
          <w:lang w:val="en-US" w:eastAsia="zh-CN"/>
        </w:rPr>
        <w:t>8</w:t>
      </w:r>
      <w:r>
        <w:rPr>
          <w:rFonts w:hint="eastAsia" w:ascii="宋体" w:hAnsi="宋体" w:cs="宋体"/>
          <w:kern w:val="0"/>
          <w:szCs w:val="21"/>
        </w:rPr>
        <w:t>月</w:t>
      </w:r>
      <w:r>
        <w:rPr>
          <w:rFonts w:hint="eastAsia" w:ascii="宋体" w:hAnsi="宋体" w:cs="宋体"/>
          <w:kern w:val="0"/>
          <w:szCs w:val="21"/>
          <w:lang w:val="en-US" w:eastAsia="zh-CN"/>
        </w:rPr>
        <w:t>19</w:t>
      </w:r>
      <w:r>
        <w:rPr>
          <w:rFonts w:hint="eastAsia" w:ascii="宋体" w:hAnsi="宋体" w:cs="宋体"/>
          <w:kern w:val="0"/>
          <w:szCs w:val="21"/>
        </w:rPr>
        <w:t>日至2021 年 08 月</w:t>
      </w:r>
      <w:r>
        <w:rPr>
          <w:rFonts w:hint="eastAsia" w:ascii="宋体" w:hAnsi="宋体" w:cs="宋体"/>
          <w:kern w:val="0"/>
          <w:szCs w:val="21"/>
          <w:lang w:val="en-US" w:eastAsia="zh-CN"/>
        </w:rPr>
        <w:t>23</w:t>
      </w:r>
      <w:r>
        <w:rPr>
          <w:rFonts w:hint="eastAsia" w:ascii="宋体" w:hAnsi="宋体" w:cs="宋体"/>
          <w:kern w:val="0"/>
          <w:szCs w:val="21"/>
        </w:rPr>
        <w:t>日止。</w:t>
      </w:r>
    </w:p>
    <w:p>
      <w:pPr>
        <w:numPr>
          <w:ilvl w:val="0"/>
          <w:numId w:val="6"/>
        </w:numPr>
        <w:adjustRightInd w:val="0"/>
        <w:snapToGrid w:val="0"/>
        <w:spacing w:line="480" w:lineRule="exact"/>
        <w:ind w:left="420"/>
        <w:rPr>
          <w:rFonts w:hint="eastAsia" w:ascii="宋体" w:hAnsi="宋体" w:cs="宋体"/>
          <w:bCs/>
          <w:szCs w:val="21"/>
        </w:rPr>
      </w:pPr>
      <w:r>
        <w:rPr>
          <w:rFonts w:hint="eastAsia" w:ascii="宋体" w:hAnsi="宋体" w:cs="宋体"/>
          <w:kern w:val="0"/>
          <w:szCs w:val="21"/>
        </w:rPr>
        <w:t>根据《广东省实施〈中华人民共和国政府采购法〉办法》第三十五条的规定，供应商认为政府采购文件的内容损害其权益的，可以在公示期间或者自期满之日起七个工作日内以书面形式向采购人或代理采购机构提出质疑。质疑函应当由质疑报价人的法定代表人或主要负责人签字并加盖单位公章，留有联系人及联系电话，并提供法定代表人证明书、委托代理人授权委托书、法定代表人及被授权人身份证复印件加盖单位公章。同时与代理采购机构工作人员做好确认工作，未被确认的质疑将作为无效质疑，采购人或代理采购机构可不予作答。</w:t>
      </w:r>
    </w:p>
    <w:p>
      <w:pPr>
        <w:numPr>
          <w:ilvl w:val="0"/>
          <w:numId w:val="4"/>
        </w:numPr>
        <w:adjustRightInd w:val="0"/>
        <w:snapToGrid w:val="0"/>
        <w:spacing w:line="480" w:lineRule="exact"/>
        <w:rPr>
          <w:rFonts w:hint="eastAsia" w:ascii="宋体" w:hAnsi="宋体" w:cs="宋体"/>
          <w:b/>
          <w:bCs/>
          <w:szCs w:val="21"/>
        </w:rPr>
      </w:pPr>
      <w:r>
        <w:rPr>
          <w:rFonts w:hint="eastAsia" w:ascii="宋体" w:hAnsi="宋体" w:cs="宋体"/>
          <w:b/>
          <w:bCs/>
          <w:szCs w:val="21"/>
        </w:rPr>
        <w:t>报价截止时间、报价时间及地点</w:t>
      </w:r>
    </w:p>
    <w:p>
      <w:pPr>
        <w:widowControl/>
        <w:numPr>
          <w:ilvl w:val="0"/>
          <w:numId w:val="7"/>
        </w:numPr>
        <w:tabs>
          <w:tab w:val="left" w:pos="363"/>
          <w:tab w:val="left" w:pos="735"/>
        </w:tabs>
        <w:adjustRightInd w:val="0"/>
        <w:snapToGrid w:val="0"/>
        <w:spacing w:line="360" w:lineRule="auto"/>
        <w:ind w:left="420"/>
        <w:rPr>
          <w:rFonts w:ascii="宋体" w:hAnsi="宋体" w:cs="宋体"/>
          <w:color w:val="002060"/>
          <w:kern w:val="0"/>
          <w:szCs w:val="21"/>
        </w:rPr>
      </w:pPr>
      <w:r>
        <w:rPr>
          <w:rFonts w:hint="eastAsia" w:ascii="宋体" w:hAnsi="宋体" w:cs="宋体"/>
          <w:color w:val="002060"/>
          <w:kern w:val="0"/>
          <w:szCs w:val="21"/>
        </w:rPr>
        <w:t>递交报价文件时间：2021年08月</w:t>
      </w:r>
      <w:r>
        <w:rPr>
          <w:rFonts w:hint="eastAsia" w:ascii="宋体" w:hAnsi="宋体" w:cs="宋体"/>
          <w:color w:val="002060"/>
          <w:kern w:val="0"/>
          <w:szCs w:val="21"/>
          <w:lang w:val="en-US" w:eastAsia="zh-CN"/>
        </w:rPr>
        <w:t>30</w:t>
      </w:r>
      <w:r>
        <w:rPr>
          <w:rFonts w:hint="eastAsia" w:ascii="宋体" w:hAnsi="宋体" w:cs="宋体"/>
          <w:color w:val="002060"/>
          <w:kern w:val="0"/>
          <w:szCs w:val="21"/>
        </w:rPr>
        <w:t>日14:30-15:00  (北京时间)。</w:t>
      </w:r>
    </w:p>
    <w:p>
      <w:pPr>
        <w:widowControl/>
        <w:numPr>
          <w:ilvl w:val="0"/>
          <w:numId w:val="7"/>
        </w:numPr>
        <w:tabs>
          <w:tab w:val="left" w:pos="363"/>
          <w:tab w:val="left" w:pos="735"/>
        </w:tabs>
        <w:adjustRightInd w:val="0"/>
        <w:snapToGrid w:val="0"/>
        <w:spacing w:line="360" w:lineRule="auto"/>
        <w:ind w:left="420"/>
        <w:rPr>
          <w:rFonts w:hint="eastAsia" w:ascii="宋体" w:hAnsi="宋体" w:cs="宋体"/>
          <w:color w:val="002060"/>
          <w:kern w:val="0"/>
          <w:szCs w:val="21"/>
        </w:rPr>
      </w:pPr>
      <w:r>
        <w:rPr>
          <w:rFonts w:hint="eastAsia" w:ascii="宋体" w:hAnsi="宋体" w:cs="宋体"/>
          <w:color w:val="002060"/>
          <w:kern w:val="0"/>
          <w:szCs w:val="21"/>
        </w:rPr>
        <w:t>报价文件递交地点：湛江市腾商询价代理有限公司（</w:t>
      </w:r>
      <w:r>
        <w:rPr>
          <w:rFonts w:hint="eastAsia" w:ascii="宋体" w:hAnsi="宋体" w:cs="Tahoma"/>
          <w:color w:val="002060"/>
          <w:szCs w:val="21"/>
        </w:rPr>
        <w:t>广东省阳江市刀具城</w:t>
      </w:r>
      <w:r>
        <w:rPr>
          <w:rFonts w:ascii="宋体" w:hAnsi="宋体" w:cs="Tahoma"/>
          <w:color w:val="002060"/>
          <w:szCs w:val="21"/>
        </w:rPr>
        <w:t>A</w:t>
      </w:r>
      <w:r>
        <w:rPr>
          <w:rFonts w:hint="eastAsia" w:ascii="宋体" w:hAnsi="宋体" w:cs="Tahoma"/>
          <w:color w:val="002060"/>
          <w:szCs w:val="21"/>
        </w:rPr>
        <w:t>区</w:t>
      </w:r>
      <w:r>
        <w:rPr>
          <w:rFonts w:ascii="宋体" w:hAnsi="宋体" w:cs="Tahoma"/>
          <w:color w:val="002060"/>
          <w:szCs w:val="21"/>
        </w:rPr>
        <w:t>78</w:t>
      </w:r>
      <w:r>
        <w:rPr>
          <w:rFonts w:hint="eastAsia" w:ascii="宋体" w:hAnsi="宋体" w:cs="Tahoma"/>
          <w:color w:val="002060"/>
          <w:szCs w:val="21"/>
        </w:rPr>
        <w:t>号二楼</w:t>
      </w:r>
      <w:r>
        <w:rPr>
          <w:rFonts w:hint="eastAsia" w:ascii="宋体" w:hAnsi="宋体" w:cs="宋体"/>
          <w:color w:val="002060"/>
          <w:kern w:val="0"/>
          <w:szCs w:val="21"/>
        </w:rPr>
        <w:t>）。</w:t>
      </w:r>
    </w:p>
    <w:p>
      <w:pPr>
        <w:widowControl/>
        <w:numPr>
          <w:ilvl w:val="0"/>
          <w:numId w:val="7"/>
        </w:numPr>
        <w:tabs>
          <w:tab w:val="left" w:pos="363"/>
          <w:tab w:val="left" w:pos="735"/>
        </w:tabs>
        <w:adjustRightInd w:val="0"/>
        <w:snapToGrid w:val="0"/>
        <w:spacing w:line="360" w:lineRule="auto"/>
        <w:ind w:left="420"/>
        <w:rPr>
          <w:rFonts w:hint="eastAsia" w:ascii="宋体" w:hAnsi="宋体" w:cs="宋体"/>
          <w:color w:val="002060"/>
          <w:kern w:val="0"/>
          <w:szCs w:val="21"/>
        </w:rPr>
      </w:pPr>
      <w:r>
        <w:rPr>
          <w:rFonts w:hint="eastAsia" w:ascii="宋体" w:hAnsi="宋体" w:cs="宋体"/>
          <w:color w:val="002060"/>
          <w:kern w:val="0"/>
          <w:szCs w:val="21"/>
        </w:rPr>
        <w:t>报价截止时间：2021年08 月</w:t>
      </w:r>
      <w:r>
        <w:rPr>
          <w:rFonts w:hint="eastAsia" w:ascii="宋体" w:hAnsi="宋体" w:cs="宋体"/>
          <w:color w:val="002060"/>
          <w:kern w:val="0"/>
          <w:szCs w:val="21"/>
          <w:lang w:val="en-US" w:eastAsia="zh-CN"/>
        </w:rPr>
        <w:t>30</w:t>
      </w:r>
      <w:r>
        <w:rPr>
          <w:rFonts w:hint="eastAsia" w:ascii="宋体" w:hAnsi="宋体" w:cs="宋体"/>
          <w:color w:val="002060"/>
          <w:kern w:val="0"/>
          <w:szCs w:val="21"/>
        </w:rPr>
        <w:t>日15:00 (北京时间)。</w:t>
      </w:r>
    </w:p>
    <w:p>
      <w:pPr>
        <w:widowControl/>
        <w:numPr>
          <w:ilvl w:val="0"/>
          <w:numId w:val="7"/>
        </w:numPr>
        <w:tabs>
          <w:tab w:val="left" w:pos="363"/>
          <w:tab w:val="left" w:pos="735"/>
        </w:tabs>
        <w:adjustRightInd w:val="0"/>
        <w:snapToGrid w:val="0"/>
        <w:spacing w:line="360" w:lineRule="auto"/>
        <w:ind w:left="420"/>
        <w:rPr>
          <w:rFonts w:hint="eastAsia" w:ascii="宋体" w:hAnsi="宋体" w:cs="宋体"/>
          <w:color w:val="002060"/>
          <w:kern w:val="0"/>
          <w:szCs w:val="21"/>
        </w:rPr>
      </w:pPr>
      <w:r>
        <w:rPr>
          <w:rFonts w:hint="eastAsia" w:ascii="宋体" w:hAnsi="宋体" w:cs="宋体"/>
          <w:color w:val="002060"/>
          <w:kern w:val="0"/>
          <w:szCs w:val="21"/>
        </w:rPr>
        <w:t>报价时间： 2021 年 08 月</w:t>
      </w:r>
      <w:r>
        <w:rPr>
          <w:rFonts w:hint="eastAsia" w:ascii="宋体" w:hAnsi="宋体" w:cs="宋体"/>
          <w:color w:val="002060"/>
          <w:kern w:val="0"/>
          <w:szCs w:val="21"/>
          <w:lang w:val="en-US" w:eastAsia="zh-CN"/>
        </w:rPr>
        <w:t xml:space="preserve">  </w:t>
      </w:r>
      <w:r>
        <w:rPr>
          <w:rFonts w:hint="eastAsia" w:ascii="宋体" w:hAnsi="宋体" w:cs="宋体"/>
          <w:color w:val="002060"/>
          <w:kern w:val="0"/>
          <w:szCs w:val="21"/>
        </w:rPr>
        <w:t>日14:30  (北京时间)。</w:t>
      </w:r>
    </w:p>
    <w:p>
      <w:pPr>
        <w:widowControl/>
        <w:numPr>
          <w:ilvl w:val="0"/>
          <w:numId w:val="7"/>
        </w:numPr>
        <w:tabs>
          <w:tab w:val="left" w:pos="363"/>
          <w:tab w:val="left" w:pos="735"/>
        </w:tabs>
        <w:adjustRightInd w:val="0"/>
        <w:snapToGrid w:val="0"/>
        <w:spacing w:line="360" w:lineRule="auto"/>
        <w:ind w:left="420"/>
        <w:rPr>
          <w:rFonts w:hint="eastAsia" w:ascii="宋体" w:hAnsi="宋体" w:cs="宋体"/>
          <w:color w:val="002060"/>
          <w:kern w:val="0"/>
          <w:szCs w:val="21"/>
        </w:rPr>
      </w:pPr>
      <w:r>
        <w:rPr>
          <w:rFonts w:hint="eastAsia" w:ascii="宋体" w:hAnsi="宋体" w:cs="宋体"/>
          <w:color w:val="002060"/>
          <w:kern w:val="0"/>
          <w:szCs w:val="21"/>
        </w:rPr>
        <w:t>报价地点：湛江市腾商招标代理有限公司（</w:t>
      </w:r>
      <w:r>
        <w:rPr>
          <w:rFonts w:hint="eastAsia" w:ascii="宋体" w:hAnsi="宋体" w:cs="Tahoma"/>
          <w:color w:val="002060"/>
          <w:szCs w:val="21"/>
        </w:rPr>
        <w:t>广东省阳江市刀具城</w:t>
      </w:r>
      <w:r>
        <w:rPr>
          <w:rFonts w:ascii="宋体" w:hAnsi="宋体" w:cs="Tahoma"/>
          <w:color w:val="002060"/>
          <w:szCs w:val="21"/>
        </w:rPr>
        <w:t>A</w:t>
      </w:r>
      <w:r>
        <w:rPr>
          <w:rFonts w:hint="eastAsia" w:ascii="宋体" w:hAnsi="宋体" w:cs="Tahoma"/>
          <w:color w:val="002060"/>
          <w:szCs w:val="21"/>
        </w:rPr>
        <w:t>区</w:t>
      </w:r>
      <w:r>
        <w:rPr>
          <w:rFonts w:ascii="宋体" w:hAnsi="宋体" w:cs="Tahoma"/>
          <w:color w:val="002060"/>
          <w:szCs w:val="21"/>
        </w:rPr>
        <w:t>78</w:t>
      </w:r>
      <w:r>
        <w:rPr>
          <w:rFonts w:hint="eastAsia" w:ascii="宋体" w:hAnsi="宋体" w:cs="Tahoma"/>
          <w:color w:val="002060"/>
          <w:szCs w:val="21"/>
        </w:rPr>
        <w:t>号五楼</w:t>
      </w:r>
      <w:r>
        <w:rPr>
          <w:rFonts w:hint="eastAsia" w:ascii="宋体" w:hAnsi="宋体" w:cs="宋体"/>
          <w:color w:val="002060"/>
          <w:kern w:val="0"/>
          <w:szCs w:val="21"/>
        </w:rPr>
        <w:t>）。</w:t>
      </w:r>
    </w:p>
    <w:p>
      <w:pPr>
        <w:numPr>
          <w:ilvl w:val="0"/>
          <w:numId w:val="4"/>
        </w:numPr>
        <w:adjustRightInd w:val="0"/>
        <w:snapToGrid w:val="0"/>
        <w:spacing w:line="480" w:lineRule="exact"/>
        <w:rPr>
          <w:rFonts w:hint="eastAsia" w:ascii="宋体" w:hAnsi="宋体" w:cs="宋体"/>
          <w:color w:val="002060"/>
          <w:szCs w:val="21"/>
        </w:rPr>
      </w:pPr>
      <w:r>
        <w:rPr>
          <w:rFonts w:hint="eastAsia" w:ascii="宋体" w:hAnsi="宋体" w:cs="宋体"/>
          <w:b/>
          <w:bCs/>
          <w:color w:val="002060"/>
          <w:szCs w:val="21"/>
        </w:rPr>
        <w:t>联系事项</w:t>
      </w:r>
    </w:p>
    <w:p>
      <w:pPr>
        <w:adjustRightInd w:val="0"/>
        <w:snapToGrid w:val="0"/>
        <w:spacing w:line="480" w:lineRule="exact"/>
        <w:ind w:left="420"/>
        <w:rPr>
          <w:rFonts w:hint="eastAsia" w:ascii="宋体" w:hAnsi="宋体" w:cs="宋体"/>
          <w:color w:val="002060"/>
          <w:szCs w:val="21"/>
        </w:rPr>
      </w:pPr>
    </w:p>
    <w:p>
      <w:pPr>
        <w:adjustRightInd w:val="0"/>
        <w:snapToGrid w:val="0"/>
        <w:spacing w:line="360" w:lineRule="auto"/>
        <w:ind w:firstLine="1260" w:firstLineChars="600"/>
        <w:rPr>
          <w:rFonts w:hint="eastAsia" w:ascii="宋体" w:hAnsi="宋体" w:eastAsia="宋体" w:cs="宋体"/>
          <w:color w:val="FF0000"/>
          <w:szCs w:val="21"/>
          <w:lang w:eastAsia="zh-CN"/>
        </w:rPr>
      </w:pPr>
      <w:r>
        <w:rPr>
          <w:rFonts w:hint="eastAsia" w:ascii="宋体" w:hAnsi="宋体" w:cs="宋体"/>
          <w:color w:val="FF0000"/>
          <w:szCs w:val="21"/>
        </w:rPr>
        <w:t>采购人：</w:t>
      </w:r>
      <w:r>
        <w:rPr>
          <w:rFonts w:hint="eastAsia" w:ascii="宋体" w:hAnsi="宋体" w:cs="宋体"/>
          <w:color w:val="FF0000"/>
          <w:szCs w:val="21"/>
          <w:lang w:eastAsia="zh-CN"/>
        </w:rPr>
        <w:t>阳春市笫三中学</w:t>
      </w:r>
    </w:p>
    <w:p>
      <w:pPr>
        <w:adjustRightInd w:val="0"/>
        <w:snapToGrid w:val="0"/>
        <w:spacing w:line="360" w:lineRule="auto"/>
        <w:ind w:firstLine="630" w:firstLineChars="300"/>
        <w:rPr>
          <w:rFonts w:hint="eastAsia" w:ascii="宋体" w:hAnsi="宋体" w:cs="宋体"/>
          <w:color w:val="FF0000"/>
          <w:szCs w:val="21"/>
        </w:rPr>
      </w:pPr>
      <w:r>
        <w:rPr>
          <w:rFonts w:hint="eastAsia" w:ascii="宋体" w:hAnsi="宋体" w:cs="宋体"/>
          <w:color w:val="FF0000"/>
          <w:szCs w:val="21"/>
        </w:rPr>
        <w:t xml:space="preserve">      联系人：杨怀建</w:t>
      </w:r>
    </w:p>
    <w:p>
      <w:pPr>
        <w:adjustRightInd w:val="0"/>
        <w:snapToGrid w:val="0"/>
        <w:spacing w:line="360" w:lineRule="auto"/>
        <w:ind w:firstLine="1050" w:firstLineChars="500"/>
        <w:rPr>
          <w:rFonts w:hint="default" w:ascii="宋体" w:hAnsi="宋体" w:eastAsia="宋体" w:cs="宋体"/>
          <w:color w:val="FF0000"/>
          <w:szCs w:val="21"/>
          <w:lang w:val="en-US" w:eastAsia="zh-CN"/>
        </w:rPr>
      </w:pPr>
      <w:r>
        <w:rPr>
          <w:rFonts w:hint="eastAsia" w:ascii="宋体" w:hAnsi="宋体" w:cs="宋体"/>
          <w:color w:val="FF0000"/>
          <w:szCs w:val="21"/>
        </w:rPr>
        <w:t xml:space="preserve">  电  话：</w:t>
      </w:r>
      <w:r>
        <w:rPr>
          <w:rFonts w:hint="eastAsia" w:ascii="宋体" w:hAnsi="宋体" w:cs="宋体"/>
          <w:color w:val="FF0000"/>
          <w:szCs w:val="21"/>
          <w:lang w:val="en-US" w:eastAsia="zh-CN"/>
        </w:rPr>
        <w:t>13336583193</w:t>
      </w:r>
    </w:p>
    <w:p>
      <w:pPr>
        <w:adjustRightInd w:val="0"/>
        <w:snapToGrid w:val="0"/>
        <w:spacing w:line="360" w:lineRule="auto"/>
        <w:ind w:firstLine="630" w:firstLineChars="300"/>
        <w:rPr>
          <w:rFonts w:ascii="宋体" w:hAnsi="宋体" w:cs="宋体"/>
          <w:color w:val="FF0000"/>
          <w:szCs w:val="21"/>
        </w:rPr>
      </w:pPr>
      <w:r>
        <w:rPr>
          <w:rFonts w:hint="eastAsia" w:ascii="宋体" w:hAnsi="宋体" w:cs="宋体"/>
          <w:color w:val="FF0000"/>
          <w:szCs w:val="21"/>
        </w:rPr>
        <w:t xml:space="preserve">      邮  编：529600</w:t>
      </w:r>
    </w:p>
    <w:p>
      <w:pPr>
        <w:adjustRightInd w:val="0"/>
        <w:snapToGrid w:val="0"/>
        <w:spacing w:line="360" w:lineRule="auto"/>
        <w:ind w:firstLine="1260" w:firstLineChars="600"/>
        <w:rPr>
          <w:rFonts w:hint="eastAsia"/>
        </w:rPr>
      </w:pPr>
      <w:r>
        <w:rPr>
          <w:rFonts w:hint="eastAsia" w:ascii="宋体" w:hAnsi="宋体" w:cs="宋体"/>
          <w:color w:val="FF0000"/>
          <w:szCs w:val="21"/>
        </w:rPr>
        <w:t xml:space="preserve">地  址: </w:t>
      </w:r>
      <w:r>
        <w:rPr>
          <w:rFonts w:hint="eastAsia" w:ascii="宋体" w:hAnsi="宋体" w:cs="宋体"/>
          <w:color w:val="FF0000"/>
          <w:szCs w:val="21"/>
          <w:lang w:eastAsia="zh-CN"/>
        </w:rPr>
        <w:t>阳春市笫三中学</w:t>
      </w:r>
    </w:p>
    <w:p>
      <w:pPr>
        <w:adjustRightInd w:val="0"/>
        <w:snapToGrid w:val="0"/>
        <w:spacing w:line="360" w:lineRule="auto"/>
        <w:rPr>
          <w:rFonts w:hint="eastAsia" w:ascii="宋体" w:hAnsi="宋体" w:cs="宋体"/>
          <w:szCs w:val="21"/>
        </w:rPr>
      </w:pPr>
      <w:r>
        <w:rPr>
          <w:rFonts w:hint="eastAsia" w:ascii="宋体" w:hAnsi="宋体" w:cs="宋体"/>
          <w:szCs w:val="21"/>
        </w:rPr>
        <w:t xml:space="preserve"> 采购代理机构：湛江市腾商招标代理有限公司 </w:t>
      </w:r>
    </w:p>
    <w:p>
      <w:pPr>
        <w:adjustRightInd w:val="0"/>
        <w:snapToGrid w:val="0"/>
        <w:spacing w:line="360" w:lineRule="auto"/>
        <w:rPr>
          <w:rFonts w:hint="eastAsia" w:ascii="宋体" w:hAnsi="宋体" w:cs="宋体"/>
          <w:szCs w:val="21"/>
        </w:rPr>
      </w:pPr>
      <w:r>
        <w:rPr>
          <w:rFonts w:hint="eastAsia" w:ascii="宋体" w:hAnsi="宋体" w:cs="宋体"/>
          <w:szCs w:val="21"/>
        </w:rPr>
        <w:t xml:space="preserve">     　　   联系人:曹小玲        </w:t>
      </w:r>
    </w:p>
    <w:p>
      <w:pPr>
        <w:adjustRightInd w:val="0"/>
        <w:snapToGrid w:val="0"/>
        <w:spacing w:line="360" w:lineRule="auto"/>
        <w:rPr>
          <w:rFonts w:hint="eastAsia" w:ascii="宋体" w:hAnsi="宋体" w:cs="宋体"/>
          <w:szCs w:val="21"/>
        </w:rPr>
      </w:pPr>
      <w:r>
        <w:rPr>
          <w:rFonts w:hint="eastAsia" w:ascii="宋体" w:hAnsi="宋体" w:cs="宋体"/>
          <w:szCs w:val="21"/>
        </w:rPr>
        <w:t xml:space="preserve">            联系电话:</w:t>
      </w:r>
      <w:r>
        <w:rPr>
          <w:rFonts w:ascii="宋体" w:hAnsi="宋体" w:cs="宋体"/>
          <w:szCs w:val="21"/>
        </w:rPr>
        <w:t xml:space="preserve"> 0662-</w:t>
      </w:r>
      <w:r>
        <w:rPr>
          <w:rFonts w:hint="eastAsia" w:ascii="宋体" w:hAnsi="宋体" w:cs="宋体"/>
          <w:szCs w:val="21"/>
        </w:rPr>
        <w:t>322</w:t>
      </w:r>
      <w:r>
        <w:rPr>
          <w:rFonts w:ascii="宋体" w:hAnsi="宋体" w:cs="宋体"/>
          <w:szCs w:val="21"/>
        </w:rPr>
        <w:t>11</w:t>
      </w:r>
      <w:r>
        <w:rPr>
          <w:rFonts w:hint="eastAsia" w:ascii="宋体" w:hAnsi="宋体" w:cs="宋体"/>
          <w:szCs w:val="21"/>
        </w:rPr>
        <w:t xml:space="preserve">00           </w:t>
      </w:r>
    </w:p>
    <w:p>
      <w:pPr>
        <w:adjustRightInd w:val="0"/>
        <w:snapToGrid w:val="0"/>
        <w:spacing w:line="360" w:lineRule="auto"/>
        <w:rPr>
          <w:rFonts w:hint="eastAsia" w:ascii="宋体" w:hAnsi="宋体" w:cs="宋体"/>
          <w:szCs w:val="21"/>
        </w:rPr>
      </w:pPr>
      <w:r>
        <w:rPr>
          <w:rFonts w:hint="eastAsia" w:ascii="宋体" w:hAnsi="宋体" w:cs="宋体"/>
          <w:szCs w:val="21"/>
        </w:rPr>
        <w:t xml:space="preserve">            传    真: </w:t>
      </w:r>
      <w:r>
        <w:rPr>
          <w:rFonts w:ascii="宋体" w:hAnsi="宋体" w:cs="宋体"/>
          <w:szCs w:val="21"/>
        </w:rPr>
        <w:t>0662-</w:t>
      </w:r>
      <w:r>
        <w:rPr>
          <w:rFonts w:hint="eastAsia" w:ascii="宋体" w:hAnsi="宋体" w:cs="宋体"/>
          <w:szCs w:val="21"/>
        </w:rPr>
        <w:t>322</w:t>
      </w:r>
      <w:r>
        <w:rPr>
          <w:rFonts w:ascii="宋体" w:hAnsi="宋体" w:cs="宋体"/>
          <w:szCs w:val="21"/>
        </w:rPr>
        <w:t>11</w:t>
      </w:r>
      <w:r>
        <w:rPr>
          <w:rFonts w:hint="eastAsia" w:ascii="宋体" w:hAnsi="宋体" w:cs="宋体"/>
          <w:szCs w:val="21"/>
        </w:rPr>
        <w:t>00</w:t>
      </w:r>
    </w:p>
    <w:p>
      <w:pPr>
        <w:adjustRightInd w:val="0"/>
        <w:snapToGrid w:val="0"/>
        <w:spacing w:line="360" w:lineRule="auto"/>
        <w:rPr>
          <w:rFonts w:hint="eastAsia" w:ascii="宋体" w:hAnsi="宋体" w:cs="宋体"/>
          <w:szCs w:val="21"/>
        </w:rPr>
      </w:pPr>
      <w:r>
        <w:rPr>
          <w:rFonts w:hint="eastAsia" w:ascii="宋体" w:hAnsi="宋体" w:cs="宋体"/>
          <w:szCs w:val="21"/>
        </w:rPr>
        <w:t xml:space="preserve">            邮    编:529500 </w:t>
      </w:r>
    </w:p>
    <w:p>
      <w:pPr>
        <w:tabs>
          <w:tab w:val="left" w:pos="4680"/>
        </w:tabs>
        <w:adjustRightInd w:val="0"/>
        <w:snapToGrid w:val="0"/>
        <w:spacing w:line="360" w:lineRule="auto"/>
        <w:ind w:left="105" w:leftChars="50" w:firstLine="630" w:firstLineChars="300"/>
        <w:rPr>
          <w:rFonts w:hint="eastAsia" w:ascii="宋体" w:hAnsi="宋体"/>
          <w:szCs w:val="21"/>
        </w:rPr>
      </w:pPr>
      <w:r>
        <w:rPr>
          <w:rFonts w:hint="eastAsia" w:ascii="宋体" w:hAnsi="宋体" w:cs="Tahoma"/>
          <w:szCs w:val="21"/>
        </w:rPr>
        <w:t xml:space="preserve">     网    址：</w:t>
      </w:r>
      <w:r>
        <w:rPr>
          <w:rFonts w:hint="eastAsia" w:ascii="宋体"/>
          <w:color w:val="000000"/>
        </w:rPr>
        <w:t>http://www.tszbdl.com/</w:t>
      </w:r>
    </w:p>
    <w:p>
      <w:pPr>
        <w:tabs>
          <w:tab w:val="left" w:pos="567"/>
        </w:tabs>
        <w:adjustRightInd w:val="0"/>
        <w:snapToGrid w:val="0"/>
        <w:spacing w:line="360" w:lineRule="auto"/>
        <w:rPr>
          <w:rFonts w:hint="eastAsia" w:ascii="宋体" w:hAnsi="宋体" w:cs="宋体"/>
          <w:color w:val="FF0000"/>
          <w:szCs w:val="21"/>
        </w:rPr>
      </w:pPr>
      <w:r>
        <w:rPr>
          <w:rFonts w:hint="eastAsia" w:ascii="宋体" w:hAnsi="宋体" w:cs="宋体"/>
          <w:szCs w:val="21"/>
        </w:rPr>
        <w:t xml:space="preserve">            地    址:</w:t>
      </w:r>
      <w:r>
        <w:rPr>
          <w:rFonts w:hint="eastAsia"/>
          <w:szCs w:val="21"/>
        </w:rPr>
        <w:t xml:space="preserve"> </w:t>
      </w:r>
      <w:r>
        <w:rPr>
          <w:rFonts w:hint="eastAsia" w:ascii="宋体" w:hAnsi="宋体" w:cs="Tahoma"/>
          <w:color w:val="000000"/>
          <w:szCs w:val="21"/>
        </w:rPr>
        <w:t>广东省阳江市刀具城</w:t>
      </w:r>
      <w:r>
        <w:rPr>
          <w:rFonts w:ascii="宋体" w:hAnsi="宋体" w:cs="Tahoma"/>
          <w:color w:val="000000"/>
          <w:szCs w:val="21"/>
        </w:rPr>
        <w:t>A</w:t>
      </w:r>
      <w:r>
        <w:rPr>
          <w:rFonts w:hint="eastAsia" w:ascii="宋体" w:hAnsi="宋体" w:cs="Tahoma"/>
          <w:color w:val="000000"/>
          <w:szCs w:val="21"/>
        </w:rPr>
        <w:t>区</w:t>
      </w:r>
      <w:r>
        <w:rPr>
          <w:rFonts w:ascii="宋体" w:hAnsi="宋体" w:cs="Tahoma"/>
          <w:color w:val="000000"/>
          <w:szCs w:val="21"/>
        </w:rPr>
        <w:t>78</w:t>
      </w:r>
      <w:r>
        <w:rPr>
          <w:rFonts w:hint="eastAsia" w:ascii="宋体" w:hAnsi="宋体" w:cs="Tahoma"/>
          <w:color w:val="000000"/>
          <w:szCs w:val="21"/>
        </w:rPr>
        <w:t>号二楼</w:t>
      </w:r>
    </w:p>
    <w:p>
      <w:pPr>
        <w:widowControl/>
        <w:tabs>
          <w:tab w:val="left" w:pos="502"/>
        </w:tabs>
        <w:adjustRightInd w:val="0"/>
        <w:snapToGrid w:val="0"/>
        <w:spacing w:line="360" w:lineRule="auto"/>
        <w:ind w:firstLine="210" w:firstLineChars="100"/>
        <w:rPr>
          <w:rFonts w:hint="eastAsia" w:ascii="宋体" w:hAnsi="宋体" w:cs="宋体"/>
          <w:szCs w:val="21"/>
        </w:rPr>
      </w:pPr>
      <w:r>
        <w:rPr>
          <w:rFonts w:hint="eastAsia" w:ascii="宋体" w:hAnsi="宋体" w:cs="宋体"/>
          <w:szCs w:val="21"/>
        </w:rPr>
        <w:t>采购代理机构帐户信息：</w:t>
      </w:r>
    </w:p>
    <w:p>
      <w:pPr>
        <w:widowControl/>
        <w:tabs>
          <w:tab w:val="left" w:pos="502"/>
        </w:tabs>
        <w:adjustRightInd w:val="0"/>
        <w:snapToGrid w:val="0"/>
        <w:spacing w:line="360" w:lineRule="auto"/>
        <w:ind w:firstLine="210" w:firstLineChars="100"/>
        <w:jc w:val="left"/>
        <w:rPr>
          <w:rFonts w:hint="eastAsia" w:ascii="宋体" w:hAnsi="宋体" w:cs="宋体"/>
          <w:szCs w:val="21"/>
        </w:rPr>
      </w:pPr>
      <w:r>
        <w:rPr>
          <w:rFonts w:hint="eastAsia" w:ascii="宋体" w:hAnsi="宋体" w:cs="宋体"/>
          <w:szCs w:val="21"/>
        </w:rPr>
        <w:t xml:space="preserve">         户    名：湛江市腾商招标代理有限公司</w:t>
      </w:r>
    </w:p>
    <w:p>
      <w:pPr>
        <w:adjustRightInd w:val="0"/>
        <w:snapToGrid w:val="0"/>
        <w:spacing w:line="360" w:lineRule="auto"/>
        <w:jc w:val="left"/>
        <w:outlineLvl w:val="0"/>
        <w:rPr>
          <w:rFonts w:hint="eastAsia" w:ascii="宋体" w:hAnsi="宋体" w:cs="宋体"/>
          <w:szCs w:val="21"/>
        </w:rPr>
      </w:pPr>
      <w:r>
        <w:rPr>
          <w:rFonts w:hint="eastAsia" w:ascii="宋体" w:hAnsi="宋体" w:cs="宋体"/>
          <w:szCs w:val="21"/>
        </w:rPr>
        <w:t xml:space="preserve">           </w:t>
      </w:r>
      <w:bookmarkStart w:id="27" w:name="_Toc18321"/>
      <w:bookmarkStart w:id="28" w:name="_Toc25006"/>
      <w:bookmarkStart w:id="29" w:name="_Toc22667"/>
      <w:bookmarkStart w:id="30" w:name="_Toc24386"/>
      <w:bookmarkStart w:id="31" w:name="_Toc513036198"/>
      <w:bookmarkStart w:id="32" w:name="_Toc25156"/>
      <w:bookmarkStart w:id="33" w:name="_Toc15935"/>
      <w:bookmarkStart w:id="34" w:name="_Toc24068"/>
      <w:bookmarkStart w:id="35" w:name="_Toc31595"/>
      <w:bookmarkStart w:id="36" w:name="_Toc7926"/>
      <w:bookmarkStart w:id="37" w:name="_Toc14634"/>
      <w:r>
        <w:rPr>
          <w:rFonts w:hint="eastAsia" w:ascii="宋体" w:hAnsi="宋体" w:cs="宋体"/>
          <w:szCs w:val="21"/>
        </w:rPr>
        <w:t>开 户 行：农业银行霞山支行营部</w:t>
      </w:r>
      <w:bookmarkEnd w:id="27"/>
      <w:bookmarkEnd w:id="28"/>
      <w:bookmarkEnd w:id="29"/>
      <w:bookmarkEnd w:id="30"/>
      <w:bookmarkEnd w:id="31"/>
      <w:bookmarkEnd w:id="32"/>
      <w:bookmarkEnd w:id="33"/>
      <w:bookmarkEnd w:id="34"/>
      <w:bookmarkEnd w:id="35"/>
      <w:bookmarkEnd w:id="36"/>
      <w:bookmarkEnd w:id="37"/>
      <w:r>
        <w:rPr>
          <w:rFonts w:hint="eastAsia" w:ascii="宋体" w:hAnsi="宋体" w:cs="宋体"/>
          <w:szCs w:val="21"/>
        </w:rPr>
        <w:t xml:space="preserve"> </w:t>
      </w:r>
    </w:p>
    <w:p>
      <w:pPr>
        <w:adjustRightInd w:val="0"/>
        <w:snapToGrid w:val="0"/>
        <w:spacing w:line="360" w:lineRule="auto"/>
        <w:outlineLvl w:val="0"/>
        <w:rPr>
          <w:rFonts w:hint="eastAsia" w:ascii="宋体" w:hAnsi="宋体" w:cs="宋体"/>
          <w:szCs w:val="21"/>
        </w:rPr>
      </w:pPr>
      <w:r>
        <w:rPr>
          <w:rFonts w:hint="eastAsia" w:ascii="宋体" w:hAnsi="宋体" w:cs="宋体"/>
          <w:szCs w:val="21"/>
        </w:rPr>
        <w:t xml:space="preserve">           </w:t>
      </w:r>
      <w:bookmarkStart w:id="38" w:name="_Toc513036199"/>
      <w:bookmarkStart w:id="39" w:name="_Toc572"/>
      <w:bookmarkStart w:id="40" w:name="_Toc6584"/>
      <w:bookmarkStart w:id="41" w:name="_Toc12742"/>
      <w:bookmarkStart w:id="42" w:name="_Toc9845"/>
      <w:bookmarkStart w:id="43" w:name="_Toc8792"/>
      <w:bookmarkStart w:id="44" w:name="_Toc27797"/>
      <w:bookmarkStart w:id="45" w:name="_Toc21173"/>
      <w:bookmarkStart w:id="46" w:name="_Toc18260"/>
      <w:bookmarkStart w:id="47" w:name="_Toc4030"/>
      <w:bookmarkStart w:id="48" w:name="_Toc9435"/>
      <w:r>
        <w:rPr>
          <w:rFonts w:hint="eastAsia" w:ascii="宋体" w:hAnsi="宋体" w:cs="宋体"/>
          <w:szCs w:val="21"/>
        </w:rPr>
        <w:t>帐    号：44608001040017448</w:t>
      </w:r>
      <w:bookmarkEnd w:id="38"/>
      <w:bookmarkEnd w:id="39"/>
      <w:bookmarkEnd w:id="40"/>
      <w:bookmarkEnd w:id="41"/>
      <w:bookmarkEnd w:id="42"/>
      <w:bookmarkEnd w:id="43"/>
      <w:bookmarkEnd w:id="44"/>
      <w:bookmarkEnd w:id="45"/>
      <w:bookmarkEnd w:id="46"/>
      <w:bookmarkEnd w:id="47"/>
      <w:bookmarkEnd w:id="48"/>
    </w:p>
    <w:p>
      <w:pPr>
        <w:adjustRightInd w:val="0"/>
        <w:snapToGrid w:val="0"/>
        <w:spacing w:line="360" w:lineRule="auto"/>
        <w:jc w:val="left"/>
        <w:outlineLvl w:val="0"/>
        <w:rPr>
          <w:rFonts w:hint="eastAsia" w:ascii="宋体" w:hAnsi="宋体" w:cs="宋体"/>
          <w:szCs w:val="21"/>
        </w:rPr>
      </w:pPr>
      <w:r>
        <w:rPr>
          <w:rFonts w:hint="eastAsia" w:ascii="宋体" w:hAnsi="宋体" w:cs="宋体"/>
          <w:szCs w:val="21"/>
        </w:rPr>
        <w:t xml:space="preserve">          </w:t>
      </w:r>
      <w:bookmarkStart w:id="49" w:name="_Toc21652"/>
      <w:bookmarkStart w:id="50" w:name="_Toc3055"/>
      <w:bookmarkStart w:id="51" w:name="_Toc513036200"/>
      <w:bookmarkStart w:id="52" w:name="_Toc13103"/>
      <w:bookmarkStart w:id="53" w:name="_Toc28311"/>
      <w:bookmarkStart w:id="54" w:name="_Toc10566"/>
      <w:bookmarkStart w:id="55" w:name="_Toc10434"/>
      <w:bookmarkStart w:id="56" w:name="_Toc27427"/>
      <w:bookmarkStart w:id="57" w:name="_Toc16858"/>
      <w:bookmarkStart w:id="58" w:name="_Toc30715"/>
      <w:bookmarkStart w:id="59" w:name="_Toc4635"/>
      <w:r>
        <w:rPr>
          <w:rFonts w:hint="eastAsia" w:ascii="宋体" w:hAnsi="宋体" w:cs="宋体"/>
          <w:szCs w:val="21"/>
        </w:rPr>
        <w:t>（仅用于缴交保证金，以转账、电汇方式提交）</w:t>
      </w:r>
      <w:bookmarkEnd w:id="49"/>
      <w:bookmarkEnd w:id="50"/>
      <w:bookmarkEnd w:id="51"/>
      <w:bookmarkEnd w:id="52"/>
      <w:bookmarkEnd w:id="53"/>
      <w:bookmarkEnd w:id="54"/>
      <w:bookmarkEnd w:id="55"/>
      <w:bookmarkEnd w:id="56"/>
      <w:bookmarkEnd w:id="57"/>
      <w:bookmarkEnd w:id="58"/>
      <w:bookmarkEnd w:id="59"/>
    </w:p>
    <w:p>
      <w:pPr>
        <w:adjustRightInd w:val="0"/>
        <w:snapToGrid w:val="0"/>
        <w:spacing w:line="360" w:lineRule="auto"/>
        <w:jc w:val="left"/>
        <w:outlineLvl w:val="0"/>
        <w:rPr>
          <w:rFonts w:hint="eastAsia" w:ascii="宋体" w:hAnsi="宋体" w:cs="宋体"/>
          <w:szCs w:val="21"/>
        </w:rPr>
      </w:pPr>
      <w:r>
        <w:rPr>
          <w:rFonts w:hint="eastAsia" w:ascii="宋体" w:hAnsi="宋体" w:cs="宋体"/>
          <w:szCs w:val="21"/>
        </w:rPr>
        <w:t xml:space="preserve">           </w:t>
      </w:r>
      <w:bookmarkStart w:id="60" w:name="_Toc24580"/>
      <w:bookmarkStart w:id="61" w:name="_Toc513036201"/>
      <w:bookmarkStart w:id="62" w:name="_Toc16976"/>
      <w:bookmarkStart w:id="63" w:name="_Toc20269"/>
      <w:bookmarkStart w:id="64" w:name="_Toc19327"/>
      <w:bookmarkStart w:id="65" w:name="_Toc19447"/>
      <w:bookmarkStart w:id="66" w:name="_Toc19905"/>
      <w:bookmarkStart w:id="67" w:name="_Toc16911"/>
      <w:bookmarkStart w:id="68" w:name="_Toc8694"/>
      <w:bookmarkStart w:id="69" w:name="_Toc378"/>
      <w:bookmarkStart w:id="70" w:name="_Toc6359"/>
      <w:r>
        <w:rPr>
          <w:rFonts w:hint="eastAsia" w:ascii="宋体" w:hAnsi="宋体" w:cs="宋体"/>
          <w:szCs w:val="21"/>
        </w:rPr>
        <w:t>户    名：湛江市腾商招标代理有限公司</w:t>
      </w:r>
      <w:bookmarkEnd w:id="60"/>
      <w:bookmarkEnd w:id="61"/>
      <w:bookmarkEnd w:id="62"/>
      <w:bookmarkEnd w:id="63"/>
      <w:bookmarkEnd w:id="64"/>
      <w:bookmarkEnd w:id="65"/>
      <w:bookmarkEnd w:id="66"/>
      <w:bookmarkEnd w:id="67"/>
      <w:bookmarkEnd w:id="68"/>
      <w:bookmarkEnd w:id="69"/>
      <w:bookmarkEnd w:id="70"/>
    </w:p>
    <w:p>
      <w:pPr>
        <w:adjustRightInd w:val="0"/>
        <w:snapToGrid w:val="0"/>
        <w:spacing w:line="360" w:lineRule="auto"/>
        <w:jc w:val="left"/>
        <w:outlineLvl w:val="0"/>
        <w:rPr>
          <w:rFonts w:hint="eastAsia" w:ascii="宋体" w:hAnsi="宋体" w:cs="宋体"/>
          <w:szCs w:val="21"/>
        </w:rPr>
      </w:pPr>
      <w:r>
        <w:rPr>
          <w:rFonts w:hint="eastAsia" w:ascii="宋体" w:hAnsi="宋体" w:cs="宋体"/>
          <w:szCs w:val="21"/>
        </w:rPr>
        <w:t xml:space="preserve">           </w:t>
      </w:r>
      <w:bookmarkStart w:id="71" w:name="_Toc29340"/>
      <w:bookmarkStart w:id="72" w:name="_Toc17561"/>
      <w:bookmarkStart w:id="73" w:name="_Toc17210"/>
      <w:bookmarkStart w:id="74" w:name="_Toc9870"/>
      <w:bookmarkStart w:id="75" w:name="_Toc27450"/>
      <w:bookmarkStart w:id="76" w:name="_Toc9242"/>
      <w:bookmarkStart w:id="77" w:name="_Toc513036202"/>
      <w:bookmarkStart w:id="78" w:name="_Toc3823"/>
      <w:bookmarkStart w:id="79" w:name="_Toc27715"/>
      <w:bookmarkStart w:id="80" w:name="_Toc2190"/>
      <w:bookmarkStart w:id="81" w:name="_Toc15069"/>
      <w:r>
        <w:rPr>
          <w:rFonts w:hint="eastAsia" w:ascii="宋体" w:hAnsi="宋体" w:cs="宋体"/>
          <w:szCs w:val="21"/>
        </w:rPr>
        <w:t>开 户 行：广东南粤银行股份有限公司银苑支行</w:t>
      </w:r>
      <w:bookmarkEnd w:id="71"/>
      <w:bookmarkEnd w:id="72"/>
      <w:bookmarkEnd w:id="73"/>
      <w:bookmarkEnd w:id="74"/>
      <w:bookmarkEnd w:id="75"/>
      <w:bookmarkEnd w:id="76"/>
      <w:bookmarkEnd w:id="77"/>
      <w:bookmarkEnd w:id="78"/>
      <w:bookmarkEnd w:id="79"/>
      <w:bookmarkEnd w:id="80"/>
      <w:bookmarkEnd w:id="81"/>
    </w:p>
    <w:p>
      <w:pPr>
        <w:adjustRightInd w:val="0"/>
        <w:snapToGrid w:val="0"/>
        <w:spacing w:line="360" w:lineRule="auto"/>
        <w:jc w:val="left"/>
        <w:outlineLvl w:val="0"/>
        <w:rPr>
          <w:rFonts w:hint="eastAsia" w:ascii="宋体" w:hAnsi="宋体" w:cs="宋体"/>
          <w:szCs w:val="21"/>
        </w:rPr>
      </w:pPr>
      <w:r>
        <w:rPr>
          <w:rFonts w:hint="eastAsia" w:ascii="宋体" w:hAnsi="宋体" w:cs="宋体"/>
          <w:szCs w:val="21"/>
        </w:rPr>
        <w:t xml:space="preserve">           </w:t>
      </w:r>
      <w:bookmarkStart w:id="82" w:name="_Toc513036203"/>
      <w:bookmarkStart w:id="83" w:name="_Toc5467"/>
      <w:bookmarkStart w:id="84" w:name="_Toc21258"/>
      <w:bookmarkStart w:id="85" w:name="_Toc25500"/>
      <w:bookmarkStart w:id="86" w:name="_Toc3974"/>
      <w:bookmarkStart w:id="87" w:name="_Toc7160"/>
      <w:bookmarkStart w:id="88" w:name="_Toc31758"/>
      <w:bookmarkStart w:id="89" w:name="_Toc5340"/>
      <w:bookmarkStart w:id="90" w:name="_Toc30957"/>
      <w:bookmarkStart w:id="91" w:name="_Toc2572"/>
      <w:bookmarkStart w:id="92" w:name="_Toc3340"/>
      <w:r>
        <w:rPr>
          <w:rFonts w:hint="eastAsia" w:ascii="宋体" w:hAnsi="宋体" w:cs="宋体"/>
          <w:szCs w:val="21"/>
        </w:rPr>
        <w:t>帐    号：220001230900001179</w:t>
      </w:r>
      <w:bookmarkEnd w:id="82"/>
      <w:bookmarkEnd w:id="83"/>
      <w:bookmarkEnd w:id="84"/>
      <w:bookmarkEnd w:id="85"/>
      <w:bookmarkEnd w:id="86"/>
      <w:bookmarkEnd w:id="87"/>
      <w:bookmarkEnd w:id="88"/>
      <w:bookmarkEnd w:id="89"/>
      <w:bookmarkEnd w:id="90"/>
      <w:bookmarkEnd w:id="91"/>
      <w:bookmarkEnd w:id="92"/>
    </w:p>
    <w:p>
      <w:pPr>
        <w:adjustRightInd w:val="0"/>
        <w:snapToGrid w:val="0"/>
        <w:spacing w:line="360" w:lineRule="auto"/>
        <w:jc w:val="center"/>
        <w:outlineLvl w:val="0"/>
        <w:rPr>
          <w:rFonts w:hint="eastAsia" w:ascii="宋体" w:hAnsi="宋体" w:cs="宋体"/>
          <w:szCs w:val="21"/>
        </w:rPr>
      </w:pPr>
      <w:bookmarkStart w:id="93" w:name="_Toc513036204"/>
      <w:bookmarkStart w:id="94" w:name="_Toc30462"/>
      <w:bookmarkStart w:id="95" w:name="_Toc6260"/>
      <w:bookmarkStart w:id="96" w:name="_Toc2747"/>
      <w:bookmarkStart w:id="97" w:name="_Toc13920"/>
      <w:bookmarkStart w:id="98" w:name="_Toc19437"/>
      <w:bookmarkStart w:id="99" w:name="_Toc1173"/>
      <w:bookmarkStart w:id="100" w:name="_Toc14964"/>
      <w:bookmarkStart w:id="101" w:name="_Toc18709"/>
      <w:bookmarkStart w:id="102" w:name="_Toc32016"/>
      <w:bookmarkStart w:id="103" w:name="_Toc7400"/>
      <w:r>
        <w:rPr>
          <w:rFonts w:hint="eastAsia" w:ascii="宋体" w:hAnsi="宋体" w:cs="宋体"/>
          <w:szCs w:val="21"/>
        </w:rPr>
        <w:t>（仅用于交纳标书费及询价代理服务费，以转账、电汇或现金方式提交）</w:t>
      </w:r>
      <w:bookmarkEnd w:id="93"/>
      <w:bookmarkEnd w:id="94"/>
      <w:bookmarkEnd w:id="95"/>
      <w:bookmarkEnd w:id="96"/>
      <w:bookmarkEnd w:id="97"/>
      <w:bookmarkEnd w:id="98"/>
      <w:bookmarkEnd w:id="99"/>
      <w:bookmarkEnd w:id="100"/>
      <w:bookmarkEnd w:id="101"/>
      <w:bookmarkEnd w:id="102"/>
      <w:bookmarkEnd w:id="103"/>
    </w:p>
    <w:p>
      <w:pPr>
        <w:adjustRightInd w:val="0"/>
        <w:snapToGrid w:val="0"/>
        <w:spacing w:line="360" w:lineRule="auto"/>
        <w:ind w:firstLine="4095" w:firstLineChars="1950"/>
        <w:rPr>
          <w:rFonts w:hint="eastAsia" w:ascii="宋体" w:hAnsi="宋体" w:cs="宋体"/>
          <w:szCs w:val="21"/>
          <w:u w:val="single"/>
        </w:rPr>
      </w:pPr>
      <w:r>
        <w:rPr>
          <w:rFonts w:hint="eastAsia" w:ascii="宋体" w:hAnsi="宋体" w:cs="宋体"/>
          <w:szCs w:val="21"/>
        </w:rPr>
        <w:t xml:space="preserve">         发布人：湛江市腾商招标代理有限公司 </w:t>
      </w:r>
    </w:p>
    <w:p>
      <w:pPr>
        <w:widowControl/>
        <w:tabs>
          <w:tab w:val="left" w:pos="4769"/>
        </w:tabs>
        <w:adjustRightInd w:val="0"/>
        <w:snapToGrid w:val="0"/>
        <w:spacing w:line="360" w:lineRule="auto"/>
        <w:ind w:left="105" w:leftChars="50" w:firstLine="420" w:firstLineChars="200"/>
        <w:jc w:val="center"/>
        <w:rPr>
          <w:rFonts w:hint="eastAsia" w:ascii="宋体" w:hAnsi="宋体" w:cs="宋体"/>
          <w:szCs w:val="21"/>
        </w:rPr>
      </w:pPr>
      <w:r>
        <w:rPr>
          <w:rFonts w:hint="eastAsia" w:ascii="宋体" w:hAnsi="宋体" w:cs="宋体"/>
          <w:szCs w:val="21"/>
        </w:rPr>
        <w:t xml:space="preserve">                             发布时间：</w:t>
      </w:r>
      <w:r>
        <w:rPr>
          <w:rFonts w:hint="eastAsia" w:ascii="宋体" w:hAnsi="宋体" w:cs="宋体"/>
          <w:szCs w:val="21"/>
          <w:u w:val="single"/>
        </w:rPr>
        <w:t>2021</w:t>
      </w:r>
      <w:r>
        <w:rPr>
          <w:rFonts w:hint="eastAsia" w:ascii="宋体" w:hAnsi="宋体" w:cs="宋体"/>
          <w:szCs w:val="21"/>
        </w:rPr>
        <w:t>年</w:t>
      </w:r>
      <w:r>
        <w:rPr>
          <w:rFonts w:hint="eastAsia" w:ascii="宋体" w:hAnsi="宋体" w:cs="宋体"/>
          <w:szCs w:val="21"/>
          <w:u w:val="single"/>
        </w:rPr>
        <w:t xml:space="preserve"> 0</w:t>
      </w:r>
      <w:r>
        <w:rPr>
          <w:rFonts w:hint="eastAsia" w:ascii="宋体" w:hAnsi="宋体" w:cs="宋体"/>
          <w:szCs w:val="21"/>
          <w:u w:val="single"/>
          <w:lang w:val="en-US" w:eastAsia="zh-CN"/>
        </w:rPr>
        <w:t>8</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19</w:t>
      </w:r>
      <w:r>
        <w:rPr>
          <w:rFonts w:hint="eastAsia" w:ascii="宋体" w:hAnsi="宋体" w:cs="宋体"/>
          <w:szCs w:val="21"/>
        </w:rPr>
        <w:t>日</w:t>
      </w:r>
    </w:p>
    <w:p>
      <w:pPr>
        <w:adjustRightInd w:val="0"/>
        <w:snapToGrid w:val="0"/>
        <w:spacing w:line="480" w:lineRule="exact"/>
        <w:rPr>
          <w:rFonts w:hint="eastAsia" w:ascii="宋体" w:hAnsi="宋体" w:cs="宋体"/>
          <w:szCs w:val="21"/>
        </w:rPr>
      </w:pPr>
    </w:p>
    <w:p>
      <w:pPr>
        <w:pStyle w:val="2"/>
        <w:numPr>
          <w:ilvl w:val="0"/>
          <w:numId w:val="0"/>
        </w:numPr>
        <w:autoSpaceDE w:val="0"/>
        <w:autoSpaceDN w:val="0"/>
        <w:adjustRightInd w:val="0"/>
        <w:snapToGrid w:val="0"/>
        <w:spacing w:before="240" w:beforeLines="100" w:after="0" w:line="480" w:lineRule="auto"/>
        <w:jc w:val="center"/>
        <w:textAlignment w:val="baseline"/>
        <w:rPr>
          <w:rFonts w:hint="eastAsia" w:ascii="宋体" w:hAnsi="宋体"/>
          <w:sz w:val="21"/>
          <w:szCs w:val="21"/>
        </w:rPr>
      </w:pPr>
      <w:bookmarkStart w:id="104" w:name="_Toc351987763"/>
      <w:bookmarkStart w:id="105" w:name="_Toc351987959"/>
      <w:bookmarkStart w:id="106" w:name="_Toc351988704"/>
      <w:bookmarkStart w:id="107" w:name="_Toc329242667"/>
      <w:bookmarkStart w:id="108" w:name="_Toc351985908"/>
      <w:bookmarkStart w:id="109" w:name="_Toc351986013"/>
      <w:bookmarkStart w:id="110" w:name="_Toc351986193"/>
      <w:bookmarkStart w:id="111" w:name="_Toc351990140"/>
      <w:bookmarkStart w:id="112" w:name="_Toc353522387"/>
      <w:bookmarkStart w:id="113" w:name="_Toc357151163"/>
      <w:bookmarkStart w:id="114" w:name="_Toc669"/>
      <w:bookmarkStart w:id="115" w:name="_Toc3014"/>
      <w:bookmarkStart w:id="116" w:name="_Toc8928"/>
      <w:bookmarkStart w:id="117" w:name="_Toc11264"/>
      <w:bookmarkStart w:id="118" w:name="_Toc14802"/>
      <w:bookmarkStart w:id="119" w:name="_Toc369180017"/>
      <w:bookmarkStart w:id="120" w:name="_Toc4280"/>
      <w:bookmarkStart w:id="121" w:name="_Toc1654"/>
      <w:bookmarkStart w:id="122" w:name="_Toc25938"/>
      <w:bookmarkStart w:id="123" w:name="_Toc21724"/>
      <w:bookmarkStart w:id="124" w:name="_Toc405970053"/>
      <w:bookmarkStart w:id="125" w:name="_Toc24232"/>
      <w:bookmarkStart w:id="126" w:name="_Toc2374"/>
      <w:bookmarkStart w:id="127" w:name="_Toc10111"/>
      <w:bookmarkStart w:id="128" w:name="_Toc21402"/>
      <w:bookmarkStart w:id="129" w:name="_Toc6935"/>
      <w:r>
        <w:rPr>
          <w:rFonts w:hint="eastAsia" w:ascii="宋体" w:hAnsi="宋体"/>
          <w:sz w:val="21"/>
          <w:szCs w:val="21"/>
        </w:rPr>
        <w:br w:type="page"/>
      </w:r>
      <w:bookmarkStart w:id="130" w:name="_Toc27946"/>
      <w:bookmarkStart w:id="131" w:name="_Toc16223"/>
      <w:bookmarkStart w:id="132" w:name="_Toc3208"/>
      <w:r>
        <w:rPr>
          <w:rFonts w:hint="eastAsia" w:ascii="宋体" w:hAnsi="宋体"/>
          <w:sz w:val="21"/>
          <w:szCs w:val="21"/>
        </w:rPr>
        <w:t xml:space="preserve">第二部分 </w:t>
      </w:r>
      <w:bookmarkEnd w:id="104"/>
      <w:bookmarkEnd w:id="105"/>
      <w:bookmarkEnd w:id="106"/>
      <w:bookmarkEnd w:id="107"/>
      <w:bookmarkEnd w:id="108"/>
      <w:bookmarkEnd w:id="109"/>
      <w:bookmarkEnd w:id="110"/>
      <w:bookmarkEnd w:id="111"/>
      <w:bookmarkEnd w:id="112"/>
      <w:bookmarkEnd w:id="113"/>
      <w:bookmarkStart w:id="133" w:name="_Hlt23321722"/>
      <w:bookmarkEnd w:id="133"/>
      <w:bookmarkStart w:id="134" w:name="_Toc329242668"/>
      <w:bookmarkStart w:id="135" w:name="_Toc75570886"/>
      <w:r>
        <w:rPr>
          <w:rFonts w:hint="eastAsia" w:ascii="宋体" w:hAnsi="宋体"/>
          <w:sz w:val="21"/>
          <w:szCs w:val="21"/>
        </w:rPr>
        <w:t>采购项目内容</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pStyle w:val="3"/>
        <w:widowControl/>
        <w:numPr>
          <w:ilvl w:val="0"/>
          <w:numId w:val="0"/>
        </w:numPr>
        <w:autoSpaceDE w:val="0"/>
        <w:autoSpaceDN w:val="0"/>
        <w:adjustRightInd w:val="0"/>
        <w:snapToGrid w:val="0"/>
        <w:spacing w:before="360" w:beforeLines="150" w:after="0" w:line="360" w:lineRule="auto"/>
        <w:jc w:val="left"/>
        <w:textAlignment w:val="baseline"/>
        <w:rPr>
          <w:rFonts w:hint="eastAsia" w:ascii="宋体" w:hAnsi="宋体" w:eastAsia="宋体"/>
          <w:kern w:val="44"/>
          <w:sz w:val="21"/>
          <w:szCs w:val="21"/>
          <w:lang w:eastAsia="zh-CN"/>
        </w:rPr>
      </w:pPr>
      <w:bookmarkStart w:id="136" w:name="_Toc351988705"/>
      <w:bookmarkStart w:id="137" w:name="_Toc16019"/>
      <w:bookmarkStart w:id="138" w:name="_Toc32649"/>
      <w:bookmarkStart w:id="139" w:name="_Toc1020"/>
      <w:bookmarkStart w:id="140" w:name="_Toc18854"/>
      <w:bookmarkStart w:id="141" w:name="_Toc27219"/>
      <w:bookmarkStart w:id="142" w:name="_Toc4091"/>
      <w:bookmarkStart w:id="143" w:name="_Toc202"/>
      <w:bookmarkStart w:id="144" w:name="_Toc353522388"/>
      <w:bookmarkStart w:id="145" w:name="_Toc357151164"/>
      <w:bookmarkStart w:id="146" w:name="_Toc5554"/>
      <w:bookmarkStart w:id="147" w:name="_Toc18401"/>
      <w:bookmarkStart w:id="148" w:name="_Toc8056"/>
      <w:bookmarkStart w:id="149" w:name="_Toc14952"/>
      <w:bookmarkStart w:id="150" w:name="_Toc11275"/>
      <w:bookmarkStart w:id="151" w:name="_Toc11890"/>
      <w:bookmarkStart w:id="152" w:name="_Toc29473"/>
      <w:bookmarkStart w:id="153" w:name="_Toc9263"/>
      <w:bookmarkStart w:id="154" w:name="_Toc405970054"/>
      <w:bookmarkStart w:id="155" w:name="_Toc31286"/>
      <w:bookmarkStart w:id="156" w:name="_Toc14225"/>
      <w:bookmarkStart w:id="157" w:name="_Toc11141"/>
      <w:bookmarkStart w:id="158" w:name="_Toc21807"/>
      <w:bookmarkStart w:id="159" w:name="_Toc351987764"/>
      <w:bookmarkStart w:id="160" w:name="_Toc369180018"/>
      <w:bookmarkStart w:id="161" w:name="_Toc351985909"/>
      <w:bookmarkStart w:id="162" w:name="_Toc351987960"/>
      <w:bookmarkStart w:id="163" w:name="_Toc351986014"/>
      <w:bookmarkStart w:id="164" w:name="_Toc351986194"/>
      <w:bookmarkStart w:id="165" w:name="_Toc351990141"/>
      <w:bookmarkStart w:id="166" w:name="_Toc4966"/>
      <w:bookmarkStart w:id="167" w:name="_Toc2059"/>
      <w:bookmarkStart w:id="168" w:name="_Toc2240"/>
      <w:r>
        <w:rPr>
          <w:rFonts w:hint="eastAsia" w:ascii="宋体" w:hAnsi="宋体" w:eastAsia="宋体"/>
          <w:kern w:val="44"/>
          <w:sz w:val="21"/>
          <w:szCs w:val="21"/>
        </w:rPr>
        <w:t>项目编号：</w:t>
      </w:r>
      <w:bookmarkEnd w:id="134"/>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Pr>
          <w:rFonts w:hint="eastAsia" w:ascii="宋体" w:hAnsi="宋体" w:eastAsia="宋体"/>
          <w:kern w:val="44"/>
          <w:sz w:val="21"/>
          <w:szCs w:val="21"/>
          <w:u w:val="single"/>
          <w:lang w:eastAsia="zh-CN"/>
        </w:rPr>
        <w:t>TS20210818</w:t>
      </w:r>
      <w:bookmarkEnd w:id="167"/>
      <w:bookmarkEnd w:id="168"/>
    </w:p>
    <w:p>
      <w:pPr>
        <w:pStyle w:val="3"/>
        <w:widowControl/>
        <w:numPr>
          <w:ilvl w:val="0"/>
          <w:numId w:val="0"/>
        </w:numPr>
        <w:autoSpaceDE w:val="0"/>
        <w:autoSpaceDN w:val="0"/>
        <w:adjustRightInd w:val="0"/>
        <w:snapToGrid w:val="0"/>
        <w:spacing w:before="0" w:after="0" w:line="360" w:lineRule="auto"/>
        <w:jc w:val="left"/>
        <w:textAlignment w:val="baseline"/>
        <w:rPr>
          <w:rFonts w:hint="eastAsia" w:ascii="宋体" w:hAnsi="宋体" w:eastAsia="宋体"/>
          <w:kern w:val="44"/>
          <w:sz w:val="21"/>
          <w:szCs w:val="21"/>
          <w:lang w:eastAsia="zh-CN"/>
        </w:rPr>
      </w:pPr>
      <w:bookmarkStart w:id="169" w:name="_Toc351986015"/>
      <w:bookmarkStart w:id="170" w:name="_Toc11585"/>
      <w:bookmarkStart w:id="171" w:name="_Toc31467"/>
      <w:bookmarkStart w:id="172" w:name="_Toc351987961"/>
      <w:bookmarkStart w:id="173" w:name="_Toc329242669"/>
      <w:bookmarkStart w:id="174" w:name="_Toc351987765"/>
      <w:bookmarkStart w:id="175" w:name="_Toc22934"/>
      <w:bookmarkStart w:id="176" w:name="_Toc29904"/>
      <w:bookmarkStart w:id="177" w:name="_Toc24727"/>
      <w:bookmarkStart w:id="178" w:name="_Toc22840"/>
      <w:bookmarkStart w:id="179" w:name="_Toc17196"/>
      <w:bookmarkStart w:id="180" w:name="_Toc353522389"/>
      <w:bookmarkStart w:id="181" w:name="_Toc357151165"/>
      <w:bookmarkStart w:id="182" w:name="_Toc17470"/>
      <w:bookmarkStart w:id="183" w:name="_Toc3094"/>
      <w:bookmarkStart w:id="184" w:name="_Toc351986195"/>
      <w:bookmarkStart w:id="185" w:name="_Toc20548"/>
      <w:bookmarkStart w:id="186" w:name="_Toc351988706"/>
      <w:bookmarkStart w:id="187" w:name="_Toc351985910"/>
      <w:bookmarkStart w:id="188" w:name="_Toc18772"/>
      <w:bookmarkStart w:id="189" w:name="_Toc13667"/>
      <w:bookmarkStart w:id="190" w:name="_Toc858"/>
      <w:bookmarkStart w:id="191" w:name="_Toc30464"/>
      <w:bookmarkStart w:id="192" w:name="_Toc833"/>
      <w:bookmarkStart w:id="193" w:name="_Toc30819"/>
      <w:bookmarkStart w:id="194" w:name="_Toc24242"/>
      <w:bookmarkStart w:id="195" w:name="_Toc29177"/>
      <w:bookmarkStart w:id="196" w:name="_Toc12518"/>
      <w:bookmarkStart w:id="197" w:name="_Toc30262"/>
      <w:bookmarkStart w:id="198" w:name="_Toc369180019"/>
      <w:bookmarkStart w:id="199" w:name="_Toc405970055"/>
      <w:bookmarkStart w:id="200" w:name="_Toc351990142"/>
      <w:bookmarkStart w:id="201" w:name="_Toc21074"/>
      <w:bookmarkStart w:id="202" w:name="_Toc30909"/>
      <w:r>
        <w:rPr>
          <w:rFonts w:hint="eastAsia" w:ascii="宋体" w:hAnsi="宋体" w:eastAsia="宋体"/>
          <w:kern w:val="44"/>
          <w:sz w:val="21"/>
          <w:szCs w:val="21"/>
        </w:rPr>
        <w:t>项目名称：</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Pr>
          <w:rFonts w:hint="eastAsia" w:ascii="宋体" w:hAnsi="宋体" w:eastAsia="宋体"/>
          <w:kern w:val="44"/>
          <w:sz w:val="21"/>
          <w:szCs w:val="21"/>
          <w:u w:val="single"/>
          <w:lang w:eastAsia="zh-CN"/>
        </w:rPr>
        <w:t>阳春市笫三中学智慧纳米黑板配套设备项目</w:t>
      </w:r>
      <w:bookmarkEnd w:id="201"/>
      <w:bookmarkEnd w:id="202"/>
    </w:p>
    <w:bookmarkEnd w:id="135"/>
    <w:p>
      <w:pPr>
        <w:ind w:firstLine="1476" w:firstLineChars="700"/>
        <w:rPr>
          <w:rFonts w:hint="eastAsia" w:ascii="宋体" w:hAnsi="宋体"/>
          <w:b/>
          <w:kern w:val="0"/>
          <w:szCs w:val="21"/>
        </w:rPr>
      </w:pPr>
      <w:bookmarkStart w:id="203" w:name="_Toc29202"/>
      <w:bookmarkStart w:id="204" w:name="_Toc18480"/>
      <w:bookmarkStart w:id="205" w:name="_Toc27025"/>
      <w:bookmarkStart w:id="206" w:name="_Toc28335"/>
      <w:bookmarkStart w:id="207" w:name="_Toc29963"/>
      <w:bookmarkStart w:id="208" w:name="_Toc19264"/>
      <w:bookmarkStart w:id="209" w:name="_Toc10398"/>
      <w:bookmarkStart w:id="210" w:name="_Toc31247"/>
    </w:p>
    <w:p>
      <w:pPr>
        <w:ind w:firstLine="3373" w:firstLineChars="1400"/>
        <w:rPr>
          <w:rFonts w:hint="eastAsia" w:ascii="宋体" w:hAnsi="宋体"/>
          <w:b/>
          <w:kern w:val="0"/>
          <w:sz w:val="24"/>
        </w:rPr>
      </w:pPr>
      <w:r>
        <w:rPr>
          <w:rFonts w:hint="eastAsia" w:ascii="宋体" w:hAnsi="宋体"/>
          <w:b/>
          <w:kern w:val="0"/>
          <w:sz w:val="24"/>
        </w:rPr>
        <w:t>A、商务参数要求</w:t>
      </w:r>
    </w:p>
    <w:p>
      <w:pPr>
        <w:numPr>
          <w:ilvl w:val="0"/>
          <w:numId w:val="8"/>
        </w:numPr>
        <w:adjustRightInd w:val="0"/>
        <w:snapToGrid w:val="0"/>
        <w:spacing w:line="360" w:lineRule="auto"/>
        <w:rPr>
          <w:rFonts w:hint="eastAsia" w:ascii="宋体" w:hAnsi="宋体"/>
          <w:bCs/>
          <w:color w:val="000000"/>
        </w:rPr>
      </w:pPr>
      <w:r>
        <w:rPr>
          <w:rFonts w:hint="eastAsia" w:ascii="宋体" w:hAnsi="宋体"/>
          <w:bCs/>
          <w:color w:val="000000"/>
        </w:rPr>
        <w:t>投标人资格要求为：</w:t>
      </w:r>
    </w:p>
    <w:p>
      <w:pPr>
        <w:widowControl/>
        <w:tabs>
          <w:tab w:val="left" w:pos="502"/>
        </w:tabs>
        <w:adjustRightInd w:val="0"/>
        <w:snapToGrid w:val="0"/>
        <w:spacing w:line="360" w:lineRule="auto"/>
        <w:ind w:left="105" w:leftChars="50" w:firstLine="209" w:firstLineChars="99"/>
        <w:rPr>
          <w:rFonts w:hint="eastAsia" w:ascii="宋体" w:hAnsi="宋体" w:cs="Tahoma"/>
          <w:b/>
          <w:bCs/>
          <w:color w:val="000000"/>
        </w:rPr>
      </w:pPr>
      <w:r>
        <w:rPr>
          <w:rFonts w:hint="eastAsia" w:ascii="宋体" w:hAnsi="宋体" w:cs="Tahoma"/>
          <w:b/>
          <w:bCs/>
          <w:color w:val="000000"/>
        </w:rPr>
        <w:t>注：投标人投标时须提供营业执照原件核查，否则将作无效投标处理。</w:t>
      </w:r>
    </w:p>
    <w:p>
      <w:pPr>
        <w:widowControl/>
        <w:numPr>
          <w:ilvl w:val="0"/>
          <w:numId w:val="9"/>
        </w:numPr>
        <w:tabs>
          <w:tab w:val="left" w:pos="735"/>
        </w:tabs>
        <w:adjustRightInd w:val="0"/>
        <w:snapToGrid w:val="0"/>
        <w:spacing w:line="360" w:lineRule="auto"/>
        <w:ind w:left="735" w:hanging="315"/>
        <w:rPr>
          <w:rFonts w:hint="eastAsia" w:ascii="宋体" w:hAnsi="宋体"/>
          <w:color w:val="000000"/>
          <w:szCs w:val="21"/>
        </w:rPr>
      </w:pPr>
      <w:r>
        <w:rPr>
          <w:rFonts w:hint="eastAsia" w:ascii="宋体" w:hAnsi="宋体"/>
          <w:color w:val="000000"/>
          <w:szCs w:val="21"/>
        </w:rPr>
        <w:t>投标人应具备《中华人民共和国政府采购法》第二十二条规定的条件：</w:t>
      </w:r>
    </w:p>
    <w:p>
      <w:pPr>
        <w:widowControl/>
        <w:tabs>
          <w:tab w:val="left" w:pos="525"/>
        </w:tabs>
        <w:adjustRightInd w:val="0"/>
        <w:snapToGrid w:val="0"/>
        <w:spacing w:line="360" w:lineRule="auto"/>
        <w:ind w:left="630" w:leftChars="300"/>
        <w:rPr>
          <w:rFonts w:hint="eastAsia" w:ascii="宋体" w:hAnsi="宋体"/>
          <w:color w:val="000000"/>
        </w:rPr>
      </w:pPr>
      <w:r>
        <w:rPr>
          <w:rFonts w:hint="eastAsia" w:ascii="宋体" w:hAnsi="宋体"/>
          <w:color w:val="000000"/>
          <w:szCs w:val="21"/>
        </w:rPr>
        <w:t>1）具有独立承担民事责任的能力；</w:t>
      </w:r>
      <w:r>
        <w:rPr>
          <w:rFonts w:hint="eastAsia" w:ascii="宋体" w:hAnsi="宋体"/>
          <w:color w:val="000000"/>
          <w:szCs w:val="21"/>
        </w:rPr>
        <w:br w:type="textWrapping"/>
      </w:r>
      <w:r>
        <w:rPr>
          <w:rFonts w:hint="eastAsia" w:ascii="宋体" w:hAnsi="宋体"/>
          <w:color w:val="000000"/>
          <w:szCs w:val="21"/>
        </w:rPr>
        <w:t>2）具有良好的商业信誉和健全的财务会计制度；</w:t>
      </w:r>
      <w:r>
        <w:rPr>
          <w:rFonts w:hint="eastAsia" w:ascii="宋体" w:hAnsi="宋体"/>
          <w:color w:val="000000"/>
          <w:szCs w:val="21"/>
        </w:rPr>
        <w:br w:type="textWrapping"/>
      </w:r>
      <w:r>
        <w:rPr>
          <w:rFonts w:hint="eastAsia" w:ascii="宋体" w:hAnsi="宋体"/>
          <w:color w:val="000000"/>
          <w:szCs w:val="21"/>
        </w:rPr>
        <w:t>3）具有履行合同所必需的设备和专业技术能力；</w:t>
      </w:r>
      <w:r>
        <w:rPr>
          <w:rFonts w:hint="eastAsia" w:ascii="宋体" w:hAnsi="宋体"/>
          <w:color w:val="000000"/>
          <w:szCs w:val="21"/>
        </w:rPr>
        <w:br w:type="textWrapping"/>
      </w:r>
      <w:r>
        <w:rPr>
          <w:rFonts w:hint="eastAsia" w:ascii="宋体" w:hAnsi="宋体"/>
          <w:color w:val="000000"/>
          <w:szCs w:val="21"/>
        </w:rPr>
        <w:t>4）有依法缴纳税收和社会保障资金的良好记录；</w:t>
      </w:r>
      <w:r>
        <w:rPr>
          <w:rFonts w:hint="eastAsia" w:ascii="宋体" w:hAnsi="宋体"/>
          <w:color w:val="000000"/>
          <w:szCs w:val="21"/>
        </w:rPr>
        <w:br w:type="textWrapping"/>
      </w:r>
      <w:r>
        <w:rPr>
          <w:rFonts w:hint="eastAsia" w:ascii="宋体" w:hAnsi="宋体"/>
          <w:color w:val="000000"/>
          <w:szCs w:val="21"/>
        </w:rPr>
        <w:t>5）参加政府采购活动前三年内，在经营活动中没有重大违法记录；</w:t>
      </w:r>
      <w:r>
        <w:rPr>
          <w:rFonts w:hint="eastAsia" w:ascii="宋体" w:hAnsi="宋体"/>
          <w:color w:val="000000"/>
          <w:szCs w:val="21"/>
        </w:rPr>
        <w:br w:type="textWrapping"/>
      </w:r>
      <w:r>
        <w:rPr>
          <w:rFonts w:hint="eastAsia" w:ascii="宋体" w:hAnsi="宋体"/>
          <w:color w:val="000000"/>
          <w:szCs w:val="21"/>
        </w:rPr>
        <w:t>6）法律、行政法规规定的其他条件。</w:t>
      </w:r>
    </w:p>
    <w:p>
      <w:pPr>
        <w:widowControl/>
        <w:numPr>
          <w:ilvl w:val="0"/>
          <w:numId w:val="9"/>
        </w:numPr>
        <w:tabs>
          <w:tab w:val="left" w:pos="735"/>
        </w:tabs>
        <w:adjustRightInd w:val="0"/>
        <w:snapToGrid w:val="0"/>
        <w:spacing w:line="360" w:lineRule="auto"/>
        <w:ind w:left="735" w:hanging="315"/>
        <w:rPr>
          <w:rFonts w:hint="eastAsia" w:ascii="宋体" w:hAnsi="宋体"/>
          <w:color w:val="000000"/>
          <w:szCs w:val="21"/>
        </w:rPr>
      </w:pPr>
      <w:r>
        <w:rPr>
          <w:rFonts w:hint="eastAsia" w:ascii="宋体" w:hAnsi="宋体"/>
          <w:color w:val="000000"/>
          <w:szCs w:val="21"/>
        </w:rPr>
        <w:t>投标人须是中华人民共和国境内合法注册，能独立承担民事责任并具有相关经营范围的</w:t>
      </w:r>
      <w:r>
        <w:rPr>
          <w:rFonts w:hint="eastAsia"/>
        </w:rPr>
        <w:t>企业法人；</w:t>
      </w:r>
    </w:p>
    <w:p>
      <w:pPr>
        <w:widowControl/>
        <w:numPr>
          <w:ilvl w:val="0"/>
          <w:numId w:val="9"/>
        </w:numPr>
        <w:tabs>
          <w:tab w:val="left" w:pos="735"/>
        </w:tabs>
        <w:adjustRightInd w:val="0"/>
        <w:snapToGrid w:val="0"/>
        <w:spacing w:line="360" w:lineRule="auto"/>
        <w:ind w:left="735" w:hanging="315"/>
        <w:rPr>
          <w:rFonts w:hint="eastAsia" w:ascii="宋体" w:hAnsi="宋体"/>
          <w:color w:val="000000"/>
          <w:szCs w:val="21"/>
        </w:rPr>
      </w:pPr>
      <w:r>
        <w:rPr>
          <w:rFonts w:hint="eastAsia" w:ascii="宋体" w:hAnsi="宋体"/>
          <w:color w:val="000000"/>
          <w:szCs w:val="21"/>
        </w:rPr>
        <w:t>本项目不接受联合体投标；</w:t>
      </w:r>
    </w:p>
    <w:p>
      <w:pPr>
        <w:widowControl/>
        <w:numPr>
          <w:ilvl w:val="0"/>
          <w:numId w:val="9"/>
        </w:numPr>
        <w:tabs>
          <w:tab w:val="left" w:pos="735"/>
        </w:tabs>
        <w:adjustRightInd w:val="0"/>
        <w:snapToGrid w:val="0"/>
        <w:spacing w:line="360" w:lineRule="auto"/>
        <w:ind w:left="735" w:hanging="315"/>
        <w:rPr>
          <w:rFonts w:hint="eastAsia" w:ascii="宋体" w:hAnsi="宋体"/>
          <w:color w:val="000000"/>
          <w:szCs w:val="21"/>
        </w:rPr>
      </w:pPr>
      <w:r>
        <w:rPr>
          <w:rFonts w:hint="eastAsia" w:ascii="宋体" w:hAnsi="宋体"/>
          <w:color w:val="000000"/>
          <w:szCs w:val="21"/>
        </w:rPr>
        <w:t>投标人须购买招标文件。</w:t>
      </w:r>
    </w:p>
    <w:p>
      <w:pPr>
        <w:numPr>
          <w:ilvl w:val="0"/>
          <w:numId w:val="8"/>
        </w:numPr>
        <w:adjustRightInd w:val="0"/>
        <w:snapToGrid w:val="0"/>
        <w:spacing w:line="360" w:lineRule="auto"/>
        <w:rPr>
          <w:rFonts w:hint="eastAsia" w:ascii="宋体" w:hAnsi="宋体"/>
          <w:bCs/>
          <w:color w:val="000000"/>
        </w:rPr>
      </w:pPr>
      <w:r>
        <w:rPr>
          <w:rFonts w:hint="eastAsia" w:ascii="宋体" w:hAnsi="宋体"/>
          <w:bCs/>
          <w:color w:val="000000"/>
        </w:rPr>
        <w:t>货物要求：</w:t>
      </w:r>
      <w:r>
        <w:rPr>
          <w:rFonts w:hint="eastAsia" w:ascii="宋体" w:hAnsi="宋体"/>
          <w:bCs/>
        </w:rPr>
        <w:t>投标人</w:t>
      </w:r>
      <w:r>
        <w:rPr>
          <w:rFonts w:hint="eastAsia" w:ascii="宋体" w:hAnsi="宋体"/>
          <w:bCs/>
          <w:color w:val="000000"/>
          <w:szCs w:val="21"/>
        </w:rPr>
        <w:t>必须</w:t>
      </w:r>
      <w:r>
        <w:rPr>
          <w:rFonts w:hint="eastAsia" w:ascii="宋体" w:hAnsi="宋体"/>
          <w:bCs/>
        </w:rPr>
        <w:t>提供具有合法来源的原厂全新合格产品,提供符合国家质量检测标准的全新、未使用过的货物，供应商必须提供货物整套技术资料包括设备说明书、使用手册及其它相关技术资料等相关资料。</w:t>
      </w:r>
    </w:p>
    <w:p>
      <w:pPr>
        <w:numPr>
          <w:ilvl w:val="0"/>
          <w:numId w:val="8"/>
        </w:numPr>
        <w:adjustRightInd w:val="0"/>
        <w:snapToGrid w:val="0"/>
        <w:spacing w:line="360" w:lineRule="auto"/>
        <w:rPr>
          <w:rFonts w:hint="eastAsia" w:ascii="宋体" w:hAnsi="宋体"/>
          <w:color w:val="000000"/>
          <w:szCs w:val="21"/>
        </w:rPr>
      </w:pPr>
      <w:r>
        <w:rPr>
          <w:rFonts w:hint="eastAsia" w:ascii="宋体" w:hAnsi="宋体"/>
          <w:color w:val="000000"/>
          <w:szCs w:val="21"/>
        </w:rPr>
        <w:t>投标报价包括：</w:t>
      </w:r>
      <w:r>
        <w:rPr>
          <w:rFonts w:hint="eastAsia" w:ascii="宋体" w:hAnsi="宋体"/>
          <w:bCs/>
          <w:color w:val="000000"/>
        </w:rPr>
        <w:t>运至合同指定地点的货物、搬运费、运输费、卸装费、保险费、安装调试费、验收、人力成本、税金等一切费用，采购人不再支付任何费用。（以上费用需在投标价格表中详细列明</w:t>
      </w:r>
      <w:r>
        <w:rPr>
          <w:rFonts w:hint="eastAsia" w:ascii="宋体" w:hAnsi="宋体"/>
          <w:color w:val="000000"/>
          <w:szCs w:val="21"/>
        </w:rPr>
        <w:t>）</w:t>
      </w:r>
      <w:r>
        <w:rPr>
          <w:rFonts w:hint="eastAsia" w:ascii="宋体" w:hAnsi="宋体"/>
          <w:szCs w:val="21"/>
        </w:rPr>
        <w:t>。</w:t>
      </w:r>
    </w:p>
    <w:p>
      <w:pPr>
        <w:numPr>
          <w:ilvl w:val="0"/>
          <w:numId w:val="8"/>
        </w:numPr>
        <w:adjustRightInd w:val="0"/>
        <w:snapToGrid w:val="0"/>
        <w:spacing w:line="360" w:lineRule="auto"/>
        <w:rPr>
          <w:rFonts w:hint="eastAsia" w:ascii="宋体" w:hAnsi="宋体"/>
          <w:bCs/>
          <w:color w:val="000000"/>
        </w:rPr>
      </w:pPr>
      <w:r>
        <w:rPr>
          <w:rFonts w:hint="eastAsia" w:ascii="宋体" w:hAnsi="宋体"/>
          <w:color w:val="000000"/>
          <w:szCs w:val="21"/>
        </w:rPr>
        <w:t>采购规模：全包方式总金额人民币</w:t>
      </w:r>
      <w:r>
        <w:rPr>
          <w:rFonts w:hint="eastAsia" w:ascii="宋体" w:hAnsi="宋体" w:cs="宋体"/>
          <w:bCs/>
          <w:sz w:val="21"/>
          <w:szCs w:val="21"/>
        </w:rPr>
        <w:t>￥</w:t>
      </w:r>
      <w:r>
        <w:rPr>
          <w:rFonts w:hint="eastAsia" w:ascii="宋体" w:hAnsi="宋体"/>
          <w:b w:val="0"/>
          <w:bCs/>
          <w:sz w:val="21"/>
          <w:szCs w:val="21"/>
        </w:rPr>
        <w:t>292500.00</w:t>
      </w:r>
      <w:r>
        <w:rPr>
          <w:rFonts w:hint="eastAsia" w:ascii="宋体" w:hAnsi="宋体" w:cs="宋体"/>
          <w:bCs/>
          <w:sz w:val="24"/>
        </w:rPr>
        <w:t xml:space="preserve"> </w:t>
      </w:r>
      <w:r>
        <w:rPr>
          <w:rFonts w:hint="eastAsia" w:ascii="宋体" w:hAnsi="宋体"/>
          <w:bCs/>
          <w:color w:val="000000"/>
        </w:rPr>
        <w:t>交货期：合同签订生效后10日内交货。（包括供货、安装调试，超出该完工期作为无效投标处理）。</w:t>
      </w:r>
    </w:p>
    <w:p>
      <w:pPr>
        <w:numPr>
          <w:ilvl w:val="0"/>
          <w:numId w:val="8"/>
        </w:numPr>
        <w:adjustRightInd w:val="0"/>
        <w:snapToGrid w:val="0"/>
        <w:spacing w:line="360" w:lineRule="auto"/>
        <w:rPr>
          <w:rFonts w:hint="eastAsia" w:ascii="宋体" w:hAnsi="宋体"/>
          <w:bCs/>
          <w:color w:val="000000"/>
        </w:rPr>
      </w:pPr>
      <w:r>
        <w:rPr>
          <w:rFonts w:hint="eastAsia" w:ascii="宋体" w:hAnsi="宋体"/>
          <w:bCs/>
          <w:color w:val="000000"/>
        </w:rPr>
        <w:t>交</w:t>
      </w:r>
      <w:r>
        <w:rPr>
          <w:rFonts w:hint="eastAsia" w:ascii="宋体" w:hAnsi="宋体"/>
        </w:rPr>
        <w:t>货地点：</w:t>
      </w:r>
      <w:r>
        <w:rPr>
          <w:rFonts w:hint="eastAsia" w:ascii="宋体" w:hAnsi="宋体"/>
          <w:lang w:eastAsia="zh-CN"/>
        </w:rPr>
        <w:t>阳春市笫三中学</w:t>
      </w:r>
      <w:r>
        <w:rPr>
          <w:rFonts w:hint="eastAsia" w:ascii="宋体" w:hAnsi="宋体"/>
        </w:rPr>
        <w:t>。</w:t>
      </w:r>
    </w:p>
    <w:p>
      <w:pPr>
        <w:numPr>
          <w:ilvl w:val="0"/>
          <w:numId w:val="8"/>
        </w:numPr>
        <w:adjustRightInd w:val="0"/>
        <w:snapToGrid w:val="0"/>
        <w:spacing w:line="360" w:lineRule="auto"/>
        <w:rPr>
          <w:rFonts w:hint="eastAsia" w:ascii="宋体" w:hAnsi="宋体"/>
          <w:bCs/>
          <w:color w:val="000000"/>
        </w:rPr>
      </w:pPr>
      <w:r>
        <w:rPr>
          <w:rFonts w:hint="eastAsia" w:ascii="宋体" w:hAnsi="宋体"/>
          <w:bCs/>
          <w:color w:val="000000"/>
        </w:rPr>
        <w:t>其它要求：</w:t>
      </w:r>
    </w:p>
    <w:p>
      <w:pPr>
        <w:adjustRightInd w:val="0"/>
        <w:snapToGrid w:val="0"/>
        <w:spacing w:line="360" w:lineRule="auto"/>
        <w:ind w:left="420"/>
        <w:rPr>
          <w:rFonts w:hint="eastAsia" w:ascii="宋体" w:hAnsi="宋体"/>
          <w:bCs/>
          <w:color w:val="000000"/>
        </w:rPr>
      </w:pPr>
      <w:r>
        <w:rPr>
          <w:rFonts w:hint="eastAsia" w:ascii="宋体" w:hAnsi="宋体"/>
          <w:bCs/>
          <w:color w:val="000000"/>
        </w:rPr>
        <w:t>1、 为保证不影响正工作常使用，正常情况下双方必须签署谅解备忘录，在安装调试期间，中标供应商须与采购单位紧密合作。</w:t>
      </w:r>
    </w:p>
    <w:p>
      <w:pPr>
        <w:numPr>
          <w:ilvl w:val="0"/>
          <w:numId w:val="8"/>
        </w:numPr>
        <w:adjustRightInd w:val="0"/>
        <w:snapToGrid w:val="0"/>
        <w:spacing w:line="360" w:lineRule="auto"/>
        <w:rPr>
          <w:rFonts w:hint="eastAsia" w:ascii="宋体" w:hAnsi="宋体"/>
          <w:szCs w:val="21"/>
        </w:rPr>
      </w:pPr>
      <w:r>
        <w:rPr>
          <w:rFonts w:hint="eastAsia" w:ascii="宋体" w:hAnsi="宋体"/>
          <w:szCs w:val="21"/>
        </w:rPr>
        <w:t>付款方式：</w:t>
      </w:r>
      <w:r>
        <w:rPr>
          <w:rFonts w:hint="eastAsia" w:ascii="宋体" w:hAnsi="宋体"/>
          <w:bCs/>
        </w:rPr>
        <w:t>验收合格后按合同约定付清货款</w:t>
      </w:r>
      <w:r>
        <w:rPr>
          <w:rFonts w:hint="eastAsia" w:ascii="宋体" w:hAnsi="宋体"/>
          <w:szCs w:val="21"/>
        </w:rPr>
        <w:t>。</w:t>
      </w:r>
    </w:p>
    <w:p>
      <w:pPr>
        <w:numPr>
          <w:ilvl w:val="0"/>
          <w:numId w:val="8"/>
        </w:numPr>
        <w:adjustRightInd w:val="0"/>
        <w:snapToGrid w:val="0"/>
        <w:spacing w:line="360" w:lineRule="auto"/>
        <w:rPr>
          <w:rFonts w:hint="eastAsia" w:ascii="宋体" w:hAnsi="宋体"/>
          <w:bCs/>
          <w:color w:val="000000"/>
        </w:rPr>
      </w:pPr>
      <w:r>
        <w:rPr>
          <w:rFonts w:hint="eastAsia" w:ascii="宋体" w:hAnsi="宋体"/>
          <w:bCs/>
          <w:color w:val="000000"/>
        </w:rPr>
        <w:t>售后服务：</w:t>
      </w:r>
    </w:p>
    <w:p>
      <w:pPr>
        <w:pStyle w:val="16"/>
        <w:numPr>
          <w:ilvl w:val="1"/>
          <w:numId w:val="8"/>
        </w:numPr>
        <w:tabs>
          <w:tab w:val="left" w:pos="735"/>
        </w:tabs>
        <w:ind w:left="738" w:hanging="318"/>
        <w:rPr>
          <w:rFonts w:hint="eastAsia" w:hAnsi="宋体" w:cs="Arial"/>
          <w:color w:val="000000"/>
          <w:szCs w:val="21"/>
          <w:lang w:val="fr-FR"/>
        </w:rPr>
      </w:pPr>
      <w:r>
        <w:rPr>
          <w:rFonts w:hint="eastAsia" w:hAnsi="宋体"/>
          <w:szCs w:val="21"/>
        </w:rPr>
        <w:t>所有产品的售后服务均采用免费上门服务的服务方式，并可免费提供设备使用培训服务</w:t>
      </w:r>
      <w:r>
        <w:rPr>
          <w:rFonts w:hint="eastAsia" w:hAnsi="宋体" w:cs="宋体"/>
          <w:szCs w:val="21"/>
        </w:rPr>
        <w:t>。</w:t>
      </w:r>
    </w:p>
    <w:p>
      <w:pPr>
        <w:pStyle w:val="16"/>
        <w:tabs>
          <w:tab w:val="left" w:pos="735"/>
          <w:tab w:val="clear" w:pos="360"/>
        </w:tabs>
        <w:ind w:left="210" w:leftChars="100" w:firstLine="210" w:firstLineChars="100"/>
        <w:rPr>
          <w:rFonts w:hint="eastAsia" w:hAnsi="宋体" w:cs="宋体"/>
          <w:szCs w:val="21"/>
          <w:lang w:val="fr-FR"/>
        </w:rPr>
      </w:pPr>
      <w:r>
        <w:rPr>
          <w:rFonts w:hint="eastAsia" w:hAnsi="宋体"/>
          <w:szCs w:val="21"/>
          <w:lang w:val="fr-FR"/>
        </w:rPr>
        <w:t>2.为了本项目采购设备提供完善的本地化售后服务，投标人就在阳春市范围内设有售后服务维修点，投标人拥有相应的备件及技术工作人员，有稳定的售后服务体系，能提供良好的售后服务。</w:t>
      </w:r>
    </w:p>
    <w:p>
      <w:pPr>
        <w:pStyle w:val="16"/>
        <w:tabs>
          <w:tab w:val="clear" w:pos="360"/>
        </w:tabs>
        <w:ind w:left="210" w:leftChars="100" w:firstLine="210" w:firstLineChars="100"/>
        <w:rPr>
          <w:rFonts w:hint="eastAsia" w:hAnsi="宋体"/>
          <w:szCs w:val="21"/>
          <w:lang w:val="fr-FR"/>
        </w:rPr>
      </w:pPr>
      <w:r>
        <w:rPr>
          <w:rFonts w:hint="eastAsia" w:hAnsi="宋体"/>
          <w:szCs w:val="21"/>
          <w:lang w:val="fr-FR"/>
        </w:rPr>
        <w:t>3.</w:t>
      </w:r>
      <w:r>
        <w:rPr>
          <w:rFonts w:hint="eastAsia" w:hAnsi="宋体"/>
          <w:szCs w:val="21"/>
        </w:rPr>
        <w:t>针对采购人本次设备采购内容，中标供应商须对本项目的售后服务进行承诺，并提供</w:t>
      </w:r>
      <w:r>
        <w:rPr>
          <w:rFonts w:hint="eastAsia" w:hAnsi="宋体"/>
          <w:szCs w:val="21"/>
          <w:lang w:val="fr-FR"/>
        </w:rPr>
        <w:t>售后服务方案。</w:t>
      </w:r>
    </w:p>
    <w:p>
      <w:pPr>
        <w:ind w:firstLine="2249" w:firstLineChars="700"/>
        <w:rPr>
          <w:rFonts w:hint="eastAsia" w:ascii="宋体" w:hAnsi="宋体"/>
          <w:b/>
          <w:kern w:val="0"/>
          <w:sz w:val="24"/>
        </w:rPr>
      </w:pPr>
      <w:bookmarkStart w:id="211" w:name="_Toc154974379"/>
      <w:bookmarkStart w:id="212" w:name="_Toc174791750"/>
      <w:bookmarkStart w:id="213" w:name="_Toc173931918"/>
      <w:bookmarkStart w:id="214" w:name="_Toc54923164"/>
      <w:bookmarkStart w:id="215" w:name="_Toc55134872"/>
      <w:bookmarkStart w:id="216" w:name="_Toc174433546"/>
      <w:bookmarkStart w:id="217" w:name="_Toc64876753"/>
      <w:bookmarkStart w:id="218" w:name="_Toc76122430"/>
      <w:bookmarkStart w:id="219" w:name="_Toc64876931"/>
      <w:bookmarkStart w:id="220" w:name="_Toc56978650"/>
      <w:r>
        <w:rPr>
          <w:rFonts w:ascii="宋体" w:hAnsi="宋体"/>
          <w:b/>
          <w:kern w:val="0"/>
          <w:sz w:val="32"/>
          <w:szCs w:val="32"/>
        </w:rPr>
        <w:br w:type="page"/>
      </w:r>
      <w:r>
        <w:rPr>
          <w:rFonts w:hint="eastAsia" w:ascii="宋体" w:hAnsi="宋体"/>
          <w:b/>
          <w:kern w:val="0"/>
          <w:sz w:val="32"/>
          <w:szCs w:val="32"/>
        </w:rPr>
        <w:t xml:space="preserve">  </w:t>
      </w:r>
      <w:r>
        <w:rPr>
          <w:rFonts w:hint="eastAsia" w:ascii="宋体" w:hAnsi="宋体"/>
          <w:b/>
          <w:kern w:val="0"/>
          <w:sz w:val="24"/>
        </w:rPr>
        <w:t>B、技术参数部分</w:t>
      </w:r>
    </w:p>
    <w:p>
      <w:pPr>
        <w:widowControl/>
        <w:overflowPunct w:val="0"/>
        <w:autoSpaceDE w:val="0"/>
        <w:autoSpaceDN w:val="0"/>
        <w:adjustRightInd w:val="0"/>
        <w:spacing w:line="360" w:lineRule="auto"/>
        <w:jc w:val="left"/>
        <w:textAlignment w:val="baseline"/>
        <w:outlineLvl w:val="1"/>
        <w:rPr>
          <w:rFonts w:hint="eastAsia" w:ascii="宋体" w:hAnsi="宋体" w:cs="Arial"/>
          <w:kern w:val="0"/>
          <w:sz w:val="24"/>
        </w:rPr>
      </w:pPr>
      <w:bookmarkStart w:id="221" w:name="_Toc19779"/>
      <w:bookmarkStart w:id="222" w:name="_Toc26886"/>
      <w:r>
        <w:rPr>
          <w:rFonts w:hint="eastAsia" w:ascii="宋体" w:hAnsi="宋体" w:cs="Arial"/>
          <w:kern w:val="0"/>
          <w:sz w:val="24"/>
        </w:rPr>
        <w:t>注：</w:t>
      </w:r>
      <w:bookmarkEnd w:id="221"/>
      <w:bookmarkEnd w:id="222"/>
      <w:r>
        <w:rPr>
          <w:rFonts w:hint="eastAsia" w:ascii="宋体" w:hAnsi="宋体" w:cs="Arial"/>
          <w:kern w:val="0"/>
          <w:sz w:val="24"/>
        </w:rPr>
        <w:t xml:space="preserve"> </w:t>
      </w:r>
    </w:p>
    <w:p>
      <w:pPr>
        <w:widowControl/>
        <w:overflowPunct w:val="0"/>
        <w:autoSpaceDE w:val="0"/>
        <w:autoSpaceDN w:val="0"/>
        <w:adjustRightInd w:val="0"/>
        <w:spacing w:line="360" w:lineRule="auto"/>
        <w:jc w:val="left"/>
        <w:textAlignment w:val="baseline"/>
        <w:outlineLvl w:val="1"/>
        <w:rPr>
          <w:rFonts w:hint="eastAsia" w:ascii="宋体" w:hAnsi="宋体" w:cs="Arial"/>
          <w:kern w:val="0"/>
          <w:sz w:val="24"/>
        </w:rPr>
      </w:pPr>
      <w:bookmarkStart w:id="223" w:name="_Toc26385"/>
      <w:bookmarkStart w:id="224" w:name="_Toc19678"/>
      <w:r>
        <w:rPr>
          <w:rFonts w:hint="eastAsia" w:ascii="宋体" w:hAnsi="宋体" w:cs="Arial"/>
          <w:kern w:val="0"/>
          <w:sz w:val="24"/>
        </w:rPr>
        <w:t>（1）本项目技术要求中带“▲”的为重要技术参数，未响应或不满足将导致其评审严重扣分。</w:t>
      </w:r>
      <w:bookmarkEnd w:id="223"/>
      <w:bookmarkEnd w:id="224"/>
    </w:p>
    <w:p>
      <w:pPr>
        <w:widowControl/>
        <w:overflowPunct w:val="0"/>
        <w:autoSpaceDE w:val="0"/>
        <w:autoSpaceDN w:val="0"/>
        <w:adjustRightInd w:val="0"/>
        <w:spacing w:line="360" w:lineRule="auto"/>
        <w:jc w:val="left"/>
        <w:textAlignment w:val="baseline"/>
        <w:outlineLvl w:val="1"/>
        <w:rPr>
          <w:rFonts w:hint="eastAsia" w:ascii="宋体" w:hAnsi="宋体" w:cs="Arial"/>
          <w:kern w:val="0"/>
          <w:sz w:val="24"/>
        </w:rPr>
      </w:pPr>
      <w:bookmarkStart w:id="225" w:name="_Toc29174"/>
      <w:bookmarkStart w:id="226" w:name="_Toc25322"/>
      <w:r>
        <w:rPr>
          <w:rFonts w:hint="eastAsia" w:ascii="宋体" w:hAnsi="宋体" w:cs="Arial"/>
          <w:kern w:val="0"/>
          <w:sz w:val="24"/>
        </w:rPr>
        <w:t>（2）本项目技术要求中带“★”为实质性参数、要求，未响应或不满足将导致无效投标处理。</w:t>
      </w:r>
      <w:bookmarkEnd w:id="211"/>
      <w:bookmarkEnd w:id="212"/>
      <w:bookmarkEnd w:id="213"/>
      <w:bookmarkEnd w:id="214"/>
      <w:bookmarkEnd w:id="215"/>
      <w:bookmarkEnd w:id="216"/>
      <w:bookmarkEnd w:id="217"/>
      <w:bookmarkEnd w:id="218"/>
      <w:bookmarkEnd w:id="219"/>
      <w:bookmarkEnd w:id="220"/>
      <w:bookmarkEnd w:id="225"/>
      <w:bookmarkEnd w:id="226"/>
    </w:p>
    <w:p>
      <w:pPr>
        <w:widowControl/>
        <w:overflowPunct w:val="0"/>
        <w:autoSpaceDE w:val="0"/>
        <w:autoSpaceDN w:val="0"/>
        <w:adjustRightInd w:val="0"/>
        <w:spacing w:line="360" w:lineRule="auto"/>
        <w:ind w:firstLine="360" w:firstLineChars="150"/>
        <w:jc w:val="left"/>
        <w:textAlignment w:val="baseline"/>
        <w:outlineLvl w:val="1"/>
        <w:rPr>
          <w:rFonts w:hint="eastAsia" w:ascii="宋体" w:hAnsi="宋体" w:eastAsia="宋体" w:cstheme="minorBidi"/>
          <w:b/>
          <w:sz w:val="24"/>
          <w:lang w:eastAsia="zh-CN"/>
        </w:rPr>
      </w:pPr>
      <w:bookmarkStart w:id="227" w:name="_Toc8139"/>
      <w:bookmarkStart w:id="228" w:name="_Toc31997"/>
      <w:r>
        <w:rPr>
          <w:rFonts w:hint="eastAsia" w:ascii="宋体"/>
          <w:sz w:val="24"/>
        </w:rPr>
        <w:t>一、</w:t>
      </w:r>
      <w:r>
        <w:rPr>
          <w:rFonts w:hint="eastAsia" w:ascii="宋体" w:hAnsi="宋体" w:cstheme="minorBidi"/>
          <w:b/>
          <w:sz w:val="24"/>
        </w:rPr>
        <w:t>货物采购技术参数要求</w:t>
      </w:r>
      <w:r>
        <w:rPr>
          <w:rFonts w:hint="eastAsia" w:ascii="宋体" w:hAnsi="宋体" w:cstheme="minorBidi"/>
          <w:b/>
          <w:sz w:val="24"/>
          <w:lang w:eastAsia="zh-CN"/>
        </w:rPr>
        <w:t>：</w:t>
      </w:r>
      <w:bookmarkEnd w:id="227"/>
      <w:bookmarkEnd w:id="228"/>
    </w:p>
    <w:p>
      <w:pPr>
        <w:ind w:firstLine="422" w:firstLineChars="200"/>
        <w:rPr>
          <w:rFonts w:ascii="宋体" w:hAnsi="宋体" w:cstheme="minorBidi"/>
          <w:b/>
          <w:color w:val="FF0000"/>
          <w:szCs w:val="21"/>
        </w:rPr>
      </w:pPr>
      <w:r>
        <w:rPr>
          <w:rFonts w:hint="eastAsia" w:ascii="宋体" w:hAnsi="宋体" w:cstheme="minorBidi"/>
          <w:b/>
          <w:color w:val="FF0000"/>
          <w:szCs w:val="21"/>
        </w:rPr>
        <w:t>注：标</w:t>
      </w:r>
      <w:r>
        <w:rPr>
          <w:rFonts w:ascii="宋体" w:hAnsi="宋体" w:cstheme="minorBidi"/>
          <w:b/>
          <w:color w:val="FF0000"/>
          <w:szCs w:val="21"/>
        </w:rPr>
        <w:t>“</w:t>
      </w:r>
      <w:r>
        <w:rPr>
          <w:rFonts w:ascii="宋体" w:hAnsi="宋体" w:cs="宋体" w:eastAsiaTheme="minorEastAsia"/>
          <w:color w:val="FF0000"/>
          <w:kern w:val="0"/>
          <w:szCs w:val="21"/>
        </w:rPr>
        <w:t>▲</w:t>
      </w:r>
      <w:r>
        <w:rPr>
          <w:rFonts w:ascii="宋体" w:hAnsi="宋体" w:cstheme="minorBidi"/>
          <w:b/>
          <w:color w:val="FF0000"/>
          <w:szCs w:val="21"/>
        </w:rPr>
        <w:t>”</w:t>
      </w:r>
      <w:r>
        <w:rPr>
          <w:rFonts w:hint="eastAsia" w:ascii="宋体" w:hAnsi="宋体" w:cstheme="minorBidi"/>
          <w:b/>
          <w:color w:val="FF0000"/>
          <w:szCs w:val="21"/>
        </w:rPr>
        <w:t>号的为核心技术参数指标，投标人如有负偏离，未达到这些指标要求的将严重被扣分，但不会导致废标。</w:t>
      </w:r>
    </w:p>
    <w:tbl>
      <w:tblPr>
        <w:tblStyle w:val="11"/>
        <w:tblW w:w="9054"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70"/>
        <w:gridCol w:w="5"/>
        <w:gridCol w:w="5"/>
        <w:gridCol w:w="5"/>
        <w:gridCol w:w="984"/>
        <w:gridCol w:w="5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40" w:type="dxa"/>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680" w:type="dxa"/>
            <w:gridSpan w:val="3"/>
            <w:noWrap/>
            <w:vAlign w:val="center"/>
          </w:tcPr>
          <w:p>
            <w:pPr>
              <w:widowControl/>
              <w:jc w:val="both"/>
              <w:rPr>
                <w:rFonts w:ascii="宋体" w:hAnsi="宋体" w:cs="宋体"/>
                <w:b/>
                <w:bCs/>
                <w:color w:val="000000"/>
                <w:kern w:val="0"/>
                <w:szCs w:val="21"/>
              </w:rPr>
            </w:pPr>
            <w:r>
              <w:rPr>
                <w:rFonts w:hint="eastAsia" w:ascii="宋体" w:hAnsi="宋体" w:cs="宋体"/>
                <w:b/>
                <w:bCs/>
                <w:color w:val="000000"/>
                <w:kern w:val="0"/>
                <w:szCs w:val="21"/>
              </w:rPr>
              <w:t>设备名称</w:t>
            </w:r>
          </w:p>
        </w:tc>
        <w:tc>
          <w:tcPr>
            <w:tcW w:w="989" w:type="dxa"/>
            <w:gridSpan w:val="2"/>
            <w:noWrap/>
            <w:vAlign w:val="center"/>
          </w:tcPr>
          <w:p>
            <w:pPr>
              <w:widowControl/>
              <w:jc w:val="center"/>
              <w:rPr>
                <w:rFonts w:hint="eastAsia" w:ascii="宋体" w:hAnsi="宋体" w:cs="宋体"/>
                <w:b/>
                <w:bCs/>
                <w:color w:val="000000"/>
                <w:kern w:val="0"/>
                <w:szCs w:val="21"/>
              </w:rPr>
            </w:pPr>
            <w:r>
              <w:rPr>
                <w:rFonts w:hint="eastAsia" w:ascii="微软雅黑" w:hAnsi="微软雅黑" w:eastAsia="微软雅黑" w:cs="宋体"/>
                <w:kern w:val="0"/>
                <w:szCs w:val="21"/>
              </w:rPr>
              <w:t>数量</w:t>
            </w:r>
          </w:p>
        </w:tc>
        <w:tc>
          <w:tcPr>
            <w:tcW w:w="5545" w:type="dxa"/>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vAlign w:val="center"/>
          </w:tcPr>
          <w:p>
            <w:pPr>
              <w:widowControl/>
              <w:jc w:val="left"/>
              <w:rPr>
                <w:rFonts w:ascii="宋体" w:hAnsi="宋体"/>
                <w:szCs w:val="21"/>
              </w:rPr>
            </w:pPr>
            <w:r>
              <w:rPr>
                <w:rFonts w:hint="eastAsia" w:ascii="宋体" w:hAnsi="宋体"/>
                <w:szCs w:val="21"/>
              </w:rPr>
              <w:t>1</w:t>
            </w:r>
          </w:p>
        </w:tc>
        <w:tc>
          <w:tcPr>
            <w:tcW w:w="1680" w:type="dxa"/>
            <w:gridSpan w:val="3"/>
            <w:vAlign w:val="center"/>
          </w:tcPr>
          <w:p>
            <w:pPr>
              <w:widowControl/>
              <w:jc w:val="left"/>
              <w:rPr>
                <w:rFonts w:ascii="宋体" w:hAnsi="宋体" w:cs="宋体"/>
                <w:color w:val="000000"/>
                <w:kern w:val="0"/>
                <w:szCs w:val="21"/>
              </w:rPr>
            </w:pPr>
            <w:bookmarkStart w:id="229" w:name="OLE_LINK6"/>
            <w:r>
              <w:rPr>
                <w:rFonts w:hint="eastAsia" w:ascii="Arial" w:hAnsi="Arial" w:cs="Arial"/>
                <w:b w:val="0"/>
                <w:bCs w:val="0"/>
                <w:color w:val="FF0000"/>
                <w:sz w:val="21"/>
                <w:szCs w:val="21"/>
              </w:rPr>
              <w:t>智慧纳米黑板</w:t>
            </w:r>
            <w:bookmarkEnd w:id="229"/>
          </w:p>
        </w:tc>
        <w:tc>
          <w:tcPr>
            <w:tcW w:w="989" w:type="dxa"/>
            <w:gridSpan w:val="2"/>
            <w:vAlign w:val="center"/>
          </w:tcPr>
          <w:p>
            <w:pPr>
              <w:widowControl/>
              <w:jc w:val="left"/>
              <w:rPr>
                <w:rFonts w:hint="eastAsia" w:ascii="Arial" w:hAnsi="Arial" w:eastAsia="宋体" w:cs="Arial"/>
                <w:b w:val="0"/>
                <w:bCs w:val="0"/>
                <w:color w:val="FF0000"/>
                <w:sz w:val="21"/>
                <w:szCs w:val="21"/>
                <w:lang w:val="en-US" w:eastAsia="zh-CN"/>
              </w:rPr>
            </w:pPr>
            <w:r>
              <w:rPr>
                <w:rFonts w:hint="eastAsia" w:ascii="Arial" w:hAnsi="Arial" w:cs="Arial"/>
                <w:b w:val="0"/>
                <w:bCs w:val="0"/>
                <w:color w:val="FF0000"/>
                <w:sz w:val="21"/>
                <w:szCs w:val="21"/>
                <w:lang w:val="en-US" w:eastAsia="zh-CN"/>
              </w:rPr>
              <w:t>5台</w:t>
            </w:r>
          </w:p>
        </w:tc>
        <w:tc>
          <w:tcPr>
            <w:tcW w:w="5545" w:type="dxa"/>
          </w:tcPr>
          <w:p>
            <w:pPr>
              <w:rPr>
                <w:rFonts w:ascii="宋体" w:hAnsi="宋体"/>
                <w:szCs w:val="21"/>
              </w:rPr>
            </w:pPr>
            <w:r>
              <w:rPr>
                <w:rFonts w:hint="eastAsia" w:ascii="宋体" w:hAnsi="宋体"/>
                <w:szCs w:val="21"/>
              </w:rPr>
              <w:t>（一）智慧黑板要求</w:t>
            </w:r>
          </w:p>
          <w:p>
            <w:pPr>
              <w:rPr>
                <w:rFonts w:ascii="宋体" w:hAnsi="宋体"/>
                <w:szCs w:val="21"/>
              </w:rPr>
            </w:pPr>
            <w:r>
              <w:rPr>
                <w:rFonts w:hint="eastAsia" w:ascii="宋体" w:hAnsi="宋体"/>
                <w:szCs w:val="21"/>
              </w:rPr>
              <w:t>1</w:t>
            </w:r>
            <w:r>
              <w:rPr>
                <w:rFonts w:hint="eastAsia" w:ascii="宋体" w:hAnsi="宋体"/>
                <w:color w:val="000000" w:themeColor="text1"/>
                <w:szCs w:val="21"/>
                <w14:textFill>
                  <w14:solidFill>
                    <w14:schemeClr w14:val="tx1"/>
                  </w14:solidFill>
                </w14:textFill>
              </w:rPr>
              <w:t>.</w:t>
            </w:r>
            <w:r>
              <w:rPr>
                <w:rFonts w:hint="eastAsia" w:ascii="宋体" w:hAnsi="宋体" w:eastAsia="宋体" w:cs="宋体"/>
                <w:bCs/>
                <w:color w:val="000000" w:themeColor="text1"/>
                <w:sz w:val="21"/>
                <w:szCs w:val="21"/>
                <w:lang w:eastAsia="zh-CN"/>
                <w14:textFill>
                  <w14:solidFill>
                    <w14:schemeClr w14:val="tx1"/>
                  </w14:solidFill>
                </w14:textFill>
              </w:rPr>
              <w:t>86英寸液晶显示屏</w:t>
            </w:r>
            <w:r>
              <w:rPr>
                <w:rFonts w:hint="eastAsia" w:ascii="宋体" w:hAnsi="宋体"/>
                <w:color w:val="000000" w:themeColor="text1"/>
                <w:szCs w:val="21"/>
                <w14:textFill>
                  <w14:solidFill>
                    <w14:schemeClr w14:val="tx1"/>
                  </w14:solidFill>
                </w14:textFill>
              </w:rPr>
              <w:t>，</w:t>
            </w:r>
            <w:r>
              <w:rPr>
                <w:rFonts w:hint="eastAsia" w:ascii="宋体" w:hAnsi="宋体"/>
                <w:szCs w:val="21"/>
              </w:rPr>
              <w:t>采用工业级液晶屏A屏，书写屏显示尺寸1895（H）×1066（V）mm；外观尺寸：4200*1206*115mm；正面显示为三块拼接而成的纯平面黑板，一体化设计，无任何外露连接线；</w:t>
            </w:r>
          </w:p>
          <w:p>
            <w:pPr>
              <w:rPr>
                <w:rFonts w:ascii="宋体" w:hAnsi="宋体"/>
                <w:szCs w:val="21"/>
              </w:rPr>
            </w:pPr>
            <w:r>
              <w:rPr>
                <w:rFonts w:hint="eastAsia" w:ascii="宋体" w:hAnsi="宋体"/>
                <w:szCs w:val="21"/>
              </w:rPr>
              <w:t>▲2.触摸响应时间：8 毫秒；画面比例：16:9</w:t>
            </w:r>
            <w:r>
              <w:rPr>
                <w:rFonts w:hint="eastAsia" w:ascii="宋体" w:hAnsi="宋体"/>
                <w:szCs w:val="21"/>
              </w:rPr>
              <w:tab/>
            </w:r>
            <w:r>
              <w:rPr>
                <w:rFonts w:hint="eastAsia" w:ascii="宋体" w:hAnsi="宋体"/>
                <w:szCs w:val="21"/>
              </w:rPr>
              <w:t xml:space="preserve">；分辨率：3840（H）×2160（V）；刷新频率：60Hz；对比度(Typ)： 5000;1；可视角度：178°(H/V) </w:t>
            </w:r>
          </w:p>
          <w:p>
            <w:pPr>
              <w:rPr>
                <w:rFonts w:ascii="宋体" w:hAnsi="宋体"/>
                <w:szCs w:val="21"/>
              </w:rPr>
            </w:pPr>
            <w:r>
              <w:rPr>
                <w:rFonts w:hint="eastAsia" w:ascii="宋体" w:hAnsi="宋体"/>
                <w:szCs w:val="21"/>
              </w:rPr>
              <w:t>3.背光类型：DLED</w:t>
            </w:r>
          </w:p>
          <w:p>
            <w:pPr>
              <w:rPr>
                <w:rFonts w:ascii="宋体" w:hAnsi="宋体"/>
                <w:szCs w:val="21"/>
              </w:rPr>
            </w:pPr>
            <w:r>
              <w:rPr>
                <w:rFonts w:hint="eastAsia" w:ascii="宋体" w:hAnsi="宋体"/>
                <w:szCs w:val="21"/>
              </w:rPr>
              <w:t>4.整机面框为黑色阳极氧化铝型材面框；前置面板均为钢化玻璃，后壳为黑色钣金后壳；镭雕及丝印字符颜色为白色</w:t>
            </w:r>
          </w:p>
          <w:p>
            <w:pPr>
              <w:rPr>
                <w:rFonts w:ascii="宋体" w:hAnsi="宋体"/>
                <w:szCs w:val="21"/>
              </w:rPr>
            </w:pPr>
            <w:r>
              <w:rPr>
                <w:rFonts w:hint="eastAsia" w:ascii="宋体" w:hAnsi="宋体"/>
                <w:szCs w:val="21"/>
              </w:rPr>
              <w:t xml:space="preserve">▲5.触摸精度：±1mm ( 90%以上触摸区域) </w:t>
            </w:r>
          </w:p>
          <w:p>
            <w:pPr>
              <w:rPr>
                <w:rFonts w:ascii="宋体" w:hAnsi="宋体"/>
                <w:szCs w:val="21"/>
              </w:rPr>
            </w:pPr>
            <w:r>
              <w:rPr>
                <w:rFonts w:hint="eastAsia" w:ascii="宋体" w:hAnsi="宋体"/>
                <w:szCs w:val="21"/>
              </w:rPr>
              <w:t>6. 书写屏表面硬度：7H；</w:t>
            </w:r>
          </w:p>
          <w:p>
            <w:pPr>
              <w:rPr>
                <w:rFonts w:ascii="宋体" w:hAnsi="宋体"/>
                <w:szCs w:val="21"/>
              </w:rPr>
            </w:pPr>
            <w:r>
              <w:rPr>
                <w:rFonts w:hint="eastAsia" w:ascii="宋体" w:hAnsi="宋体"/>
                <w:szCs w:val="21"/>
              </w:rPr>
              <w:t>7.书写屏表面采用内防眩光处理，观感舒适；</w:t>
            </w:r>
          </w:p>
          <w:p>
            <w:pPr>
              <w:rPr>
                <w:rFonts w:hint="eastAsia" w:ascii="宋体" w:hAnsi="宋体"/>
                <w:szCs w:val="21"/>
              </w:rPr>
            </w:pPr>
            <w:r>
              <w:rPr>
                <w:rFonts w:hint="eastAsia" w:ascii="宋体" w:hAnsi="宋体"/>
                <w:szCs w:val="21"/>
              </w:rPr>
              <w:t>▲8.书写屏具有一键启动功能，节能、开关一体机只需一键启动，无需繁杂的操作，</w:t>
            </w:r>
          </w:p>
          <w:p>
            <w:pPr>
              <w:rPr>
                <w:rFonts w:ascii="宋体" w:hAnsi="宋体"/>
                <w:szCs w:val="21"/>
              </w:rPr>
            </w:pPr>
            <w:r>
              <w:rPr>
                <w:rFonts w:hint="eastAsia" w:ascii="宋体" w:hAnsi="宋体"/>
                <w:szCs w:val="21"/>
              </w:rPr>
              <w:t>9.内置高保真音频处理，输出功率≥10Wx2，保证高品质的音质效果；</w:t>
            </w:r>
          </w:p>
          <w:p>
            <w:pPr>
              <w:rPr>
                <w:rFonts w:ascii="宋体" w:hAnsi="宋体"/>
                <w:szCs w:val="21"/>
              </w:rPr>
            </w:pPr>
            <w:r>
              <w:rPr>
                <w:rFonts w:hint="eastAsia" w:ascii="宋体" w:hAnsi="宋体"/>
                <w:szCs w:val="21"/>
              </w:rPr>
              <w:t>10.内置无线传屏接收端，无需外接接收部件，无线传屏发射器与整机匹配后即可实现传屏功能，传屏系统，支持手机无线投屏到触摸屏，并支持四画面同时显示功能</w:t>
            </w:r>
          </w:p>
          <w:p>
            <w:pPr>
              <w:rPr>
                <w:rFonts w:hint="eastAsia" w:ascii="宋体" w:hAnsi="宋体"/>
                <w:szCs w:val="21"/>
              </w:rPr>
            </w:pPr>
            <w:r>
              <w:rPr>
                <w:rFonts w:hint="eastAsia" w:ascii="宋体" w:hAnsi="宋体"/>
                <w:szCs w:val="21"/>
              </w:rPr>
              <w:t>▲11.书写屏具有PC一键还原系统，无需借助键盘鼠标，</w:t>
            </w:r>
          </w:p>
          <w:p>
            <w:pPr>
              <w:rPr>
                <w:rFonts w:ascii="宋体" w:hAnsi="宋体"/>
                <w:szCs w:val="21"/>
              </w:rPr>
            </w:pPr>
            <w:r>
              <w:rPr>
                <w:rFonts w:hint="eastAsia" w:ascii="宋体" w:hAnsi="宋体"/>
                <w:szCs w:val="21"/>
              </w:rPr>
              <w:t>12.书写屏具有LOGO/动态导入功能，用户可按照需求在系统面板导入属于自己的开机动画和图片。</w:t>
            </w:r>
          </w:p>
          <w:p>
            <w:pPr>
              <w:rPr>
                <w:rFonts w:ascii="宋体" w:hAnsi="宋体"/>
                <w:szCs w:val="21"/>
              </w:rPr>
            </w:pPr>
            <w:r>
              <w:rPr>
                <w:rFonts w:hint="eastAsia" w:ascii="宋体" w:hAnsi="宋体"/>
                <w:szCs w:val="21"/>
              </w:rPr>
              <w:t>13.前置接口：书写屏面板前置三个USB接口，接口实现安卓/PC共享，以显示面为优先权读写数据。</w:t>
            </w:r>
          </w:p>
          <w:p>
            <w:pPr>
              <w:rPr>
                <w:rFonts w:hint="eastAsia" w:ascii="宋体" w:hAnsi="宋体"/>
                <w:szCs w:val="21"/>
              </w:rPr>
            </w:pPr>
            <w:r>
              <w:rPr>
                <w:rFonts w:hint="eastAsia" w:ascii="宋体" w:hAnsi="宋体"/>
                <w:szCs w:val="21"/>
              </w:rPr>
              <w:t>▲14.书写屏屏锁功能：支持屏幕锁、U盘锁等以上功能，</w:t>
            </w:r>
          </w:p>
          <w:p>
            <w:pPr>
              <w:rPr>
                <w:rFonts w:ascii="宋体" w:hAnsi="宋体"/>
                <w:szCs w:val="21"/>
              </w:rPr>
            </w:pPr>
            <w:r>
              <w:rPr>
                <w:rFonts w:hint="eastAsia" w:ascii="宋体" w:hAnsi="宋体"/>
                <w:szCs w:val="21"/>
              </w:rPr>
              <w:t>15.产品副屏区域均满足白板笔和粉笔书写，支持水笔、普通粉笔、无尘粉笔等多种书写方式，书写流畅，字迹清晰；具有触摸功能与粉笔书写功能的教学触摸互动、水笔与粉笔书写功能；</w:t>
            </w:r>
          </w:p>
          <w:p>
            <w:pPr>
              <w:rPr>
                <w:rFonts w:ascii="宋体" w:hAnsi="宋体"/>
                <w:szCs w:val="21"/>
              </w:rPr>
            </w:pPr>
            <w:r>
              <w:rPr>
                <w:rFonts w:hint="eastAsia" w:ascii="宋体" w:hAnsi="宋体"/>
                <w:szCs w:val="21"/>
              </w:rPr>
              <w:t>16.产品左右两侧的小黑板具有磁性材料吸附的功能，方便老师展示教学素材；</w:t>
            </w:r>
          </w:p>
          <w:p>
            <w:pPr>
              <w:rPr>
                <w:rFonts w:ascii="宋体" w:hAnsi="宋体"/>
                <w:szCs w:val="21"/>
              </w:rPr>
            </w:pPr>
            <w:r>
              <w:rPr>
                <w:rFonts w:hint="eastAsia" w:ascii="宋体" w:hAnsi="宋体"/>
                <w:szCs w:val="21"/>
              </w:rPr>
              <w:t>17.系统支持任意通道画面截图功能，在任意通道下可将屏幕画面截图并且支放大功能。</w:t>
            </w:r>
          </w:p>
          <w:p>
            <w:pPr>
              <w:rPr>
                <w:rFonts w:ascii="宋体" w:hAnsi="宋体"/>
                <w:szCs w:val="21"/>
              </w:rPr>
            </w:pPr>
            <w:r>
              <w:rPr>
                <w:rFonts w:hint="eastAsia" w:ascii="宋体" w:hAnsi="宋体"/>
                <w:szCs w:val="21"/>
              </w:rPr>
              <w:t>18.产品可以通过只连接一根网线，即可实现Windows和安卓系统的同时联网需求。</w:t>
            </w:r>
          </w:p>
          <w:p>
            <w:pPr>
              <w:rPr>
                <w:rFonts w:ascii="宋体" w:hAnsi="宋体"/>
                <w:szCs w:val="21"/>
              </w:rPr>
            </w:pPr>
            <w:r>
              <w:rPr>
                <w:rFonts w:hint="eastAsia" w:ascii="宋体" w:hAnsi="宋体"/>
                <w:szCs w:val="21"/>
              </w:rPr>
              <w:t>19.产品可在显示区域任意位置通过五指按压起到屏幕开/关的作用，方便老师操作，并且关闭屏幕的同时，触摸功能也自动关闭，防止误操作；</w:t>
            </w:r>
          </w:p>
          <w:p>
            <w:pPr>
              <w:rPr>
                <w:rFonts w:ascii="宋体" w:hAnsi="宋体"/>
                <w:szCs w:val="21"/>
              </w:rPr>
            </w:pPr>
            <w:r>
              <w:rPr>
                <w:rFonts w:hint="eastAsia" w:ascii="宋体" w:hAnsi="宋体"/>
                <w:szCs w:val="21"/>
              </w:rPr>
              <w:t>20.为了适应不同身高条件操作人员对黑板实际操作的需求，在不采用任何物理升降结构的前提下，可实现液晶屏显示窗口下移，并可以进行正常使用触摸，方便老师操作。</w:t>
            </w:r>
          </w:p>
          <w:p>
            <w:pPr>
              <w:rPr>
                <w:rFonts w:ascii="宋体" w:hAnsi="宋体"/>
                <w:szCs w:val="21"/>
              </w:rPr>
            </w:pPr>
            <w:r>
              <w:rPr>
                <w:rFonts w:hint="eastAsia" w:ascii="宋体" w:hAnsi="宋体"/>
                <w:szCs w:val="21"/>
              </w:rPr>
              <w:t>21.产品表面玻璃内嵌式设计对产品和使用者起到双重保护作用，安全可靠，</w:t>
            </w:r>
          </w:p>
          <w:p>
            <w:pPr>
              <w:rPr>
                <w:rFonts w:ascii="宋体" w:hAnsi="宋体"/>
                <w:szCs w:val="21"/>
              </w:rPr>
            </w:pPr>
            <w:r>
              <w:rPr>
                <w:rFonts w:hint="eastAsia" w:ascii="宋体" w:hAnsi="宋体"/>
                <w:szCs w:val="21"/>
              </w:rPr>
              <w:t>22.产品具有防爆功能，玻璃破碎不能溅出伤人；</w:t>
            </w:r>
          </w:p>
          <w:p>
            <w:pPr>
              <w:rPr>
                <w:rFonts w:ascii="宋体" w:hAnsi="宋体"/>
                <w:szCs w:val="21"/>
              </w:rPr>
            </w:pPr>
            <w:r>
              <w:rPr>
                <w:rFonts w:hint="eastAsia" w:ascii="宋体" w:hAnsi="宋体"/>
                <w:szCs w:val="21"/>
              </w:rPr>
              <w:t>▲23.产品在安卓系统下，可以对文件进行分类，实现快速查找，对各种文档、视频文件都可以随意检索并直接在界面中打开。24.为防止课间学生操作，设备可设置锁定屏幕触摸，老师可通过密码组合的形式锁定/解锁，方便使用。</w:t>
            </w:r>
          </w:p>
          <w:p>
            <w:pPr>
              <w:rPr>
                <w:rFonts w:hint="eastAsia" w:ascii="宋体" w:hAnsi="宋体"/>
                <w:szCs w:val="21"/>
              </w:rPr>
            </w:pPr>
            <w:r>
              <w:rPr>
                <w:rFonts w:hint="eastAsia" w:ascii="宋体" w:hAnsi="宋体"/>
                <w:szCs w:val="21"/>
              </w:rPr>
              <w:t>▲25.产品具有触控式的中控菜单，将信号源通道切换、亮度和对比度调节、声音和图像调节、快捷电子白板、一键截屏功能、关机快捷按键功能、冻屏快捷按键整合到了同一工具栏菜单下，无须实体按键，在任意显示通道下都可以通过触摸在屏幕上调取该触摸菜单。</w:t>
            </w:r>
          </w:p>
          <w:p>
            <w:pPr>
              <w:rPr>
                <w:rFonts w:ascii="宋体" w:hAnsi="宋体"/>
                <w:szCs w:val="21"/>
              </w:rPr>
            </w:pPr>
            <w:r>
              <w:rPr>
                <w:rFonts w:hint="eastAsia" w:ascii="宋体" w:hAnsi="宋体"/>
                <w:szCs w:val="21"/>
              </w:rPr>
              <w:t>▲26.产品中屏触控区域在安卓系统下，只有安卓系统对屏幕的触摸有效；在Windows系统下，只有Windows系统对屏幕的触摸有效，避免了使用中的异常触摸。</w:t>
            </w:r>
          </w:p>
          <w:p>
            <w:pPr>
              <w:rPr>
                <w:rFonts w:ascii="宋体" w:hAnsi="宋体"/>
                <w:szCs w:val="21"/>
              </w:rPr>
            </w:pPr>
            <w:r>
              <w:rPr>
                <w:rFonts w:hint="eastAsia" w:ascii="宋体" w:hAnsi="宋体"/>
                <w:szCs w:val="21"/>
              </w:rPr>
              <w:t>27.产品可以连接第三方PC，第三方PC里的屏幕内容可以在产品中屏上显示出来。</w:t>
            </w:r>
          </w:p>
          <w:p>
            <w:pPr>
              <w:rPr>
                <w:rFonts w:ascii="宋体" w:hAnsi="宋体"/>
                <w:szCs w:val="21"/>
              </w:rPr>
            </w:pPr>
            <w:r>
              <w:rPr>
                <w:rFonts w:hint="eastAsia" w:ascii="宋体" w:hAnsi="宋体"/>
                <w:szCs w:val="21"/>
              </w:rPr>
              <w:t>28.整机支持感应并自动调节屏幕亮度来达到不同亮度显示效果，此功能可手动开启或关闭。</w:t>
            </w:r>
          </w:p>
          <w:p>
            <w:pPr>
              <w:rPr>
                <w:rFonts w:ascii="宋体" w:hAnsi="宋体"/>
                <w:szCs w:val="21"/>
              </w:rPr>
            </w:pPr>
            <w:r>
              <w:rPr>
                <w:rFonts w:hint="eastAsia" w:ascii="宋体" w:hAnsi="宋体"/>
                <w:szCs w:val="21"/>
              </w:rPr>
              <w:t>29.整机在任意通道下支持手势擦除功能，可通过手势识别调出板擦擦除批注内容，且板擦面积大小根据手与屏幕的接触面积自动调整。</w:t>
            </w:r>
          </w:p>
          <w:p>
            <w:pPr>
              <w:rPr>
                <w:rFonts w:ascii="宋体" w:hAnsi="宋体"/>
                <w:szCs w:val="21"/>
              </w:rPr>
            </w:pPr>
            <w:r>
              <w:rPr>
                <w:rFonts w:hint="eastAsia" w:ascii="宋体" w:hAnsi="宋体"/>
                <w:szCs w:val="21"/>
              </w:rPr>
              <w:t>30.产品具有悬浮虚拟菜单功能，支持任意通道下打开悬浮菜单，可以实现包括内置windows/安卓双系统切换、白板软件、计时器、多屏互动、童锁、截屏、屏幕批注等快速进入的功能，并且可自主添加需要使用的功能项目，悬浮虚拟菜单支持随意拖动显示屏任意位置。</w:t>
            </w:r>
          </w:p>
          <w:p>
            <w:pPr>
              <w:rPr>
                <w:rFonts w:ascii="宋体" w:hAnsi="宋体"/>
                <w:szCs w:val="21"/>
              </w:rPr>
            </w:pPr>
            <w:r>
              <w:rPr>
                <w:rFonts w:hint="eastAsia" w:ascii="宋体" w:hAnsi="宋体"/>
                <w:szCs w:val="21"/>
              </w:rPr>
              <w:t>31.系统具备一键电脑还原按键，支持windows系统一键还原功能。</w:t>
            </w:r>
          </w:p>
          <w:p>
            <w:pPr>
              <w:rPr>
                <w:rFonts w:hint="eastAsia" w:ascii="宋体" w:hAnsi="宋体"/>
                <w:szCs w:val="21"/>
              </w:rPr>
            </w:pPr>
            <w:r>
              <w:rPr>
                <w:rFonts w:hint="eastAsia" w:ascii="宋体" w:hAnsi="宋体"/>
                <w:szCs w:val="21"/>
              </w:rPr>
              <w:t>32.产品具有中国节能产品认证证书、CCC证书（证书须在有效期内）。</w:t>
            </w:r>
          </w:p>
          <w:p>
            <w:pPr>
              <w:rPr>
                <w:rFonts w:ascii="宋体" w:hAnsi="宋体"/>
                <w:szCs w:val="21"/>
              </w:rPr>
            </w:pPr>
            <w:r>
              <w:rPr>
                <w:rFonts w:hint="eastAsia" w:ascii="宋体" w:hAnsi="宋体"/>
                <w:szCs w:val="21"/>
              </w:rPr>
              <w:t>触控要求：</w:t>
            </w:r>
          </w:p>
          <w:p>
            <w:pPr>
              <w:rPr>
                <w:rFonts w:ascii="宋体" w:hAnsi="宋体"/>
                <w:szCs w:val="21"/>
              </w:rPr>
            </w:pPr>
            <w:r>
              <w:rPr>
                <w:rFonts w:hint="eastAsia" w:ascii="宋体" w:hAnsi="宋体"/>
                <w:szCs w:val="21"/>
              </w:rPr>
              <w:t>1.产品采用国内先进的红外触控技术，手指轻触式多点，支持Windows系统中进行≥20点触控互动体验，多点书写技术：能在 Windows 自带画图软件中实现多点书写；</w:t>
            </w:r>
          </w:p>
          <w:p>
            <w:pPr>
              <w:rPr>
                <w:rFonts w:ascii="宋体" w:hAnsi="宋体"/>
                <w:szCs w:val="21"/>
              </w:rPr>
            </w:pPr>
            <w:r>
              <w:rPr>
                <w:rFonts w:hint="eastAsia" w:ascii="宋体" w:hAnsi="宋体"/>
                <w:szCs w:val="21"/>
              </w:rPr>
              <w:t>2.触摸屏满足连接Windows 操作系统的电脑外部设备时正常无障碍使用；产品触控响应速度≤4ms；</w:t>
            </w:r>
          </w:p>
          <w:p>
            <w:pPr>
              <w:rPr>
                <w:rFonts w:ascii="宋体" w:hAnsi="宋体"/>
                <w:szCs w:val="21"/>
              </w:rPr>
            </w:pPr>
            <w:r>
              <w:rPr>
                <w:rFonts w:hint="eastAsia" w:ascii="宋体" w:hAnsi="宋体"/>
                <w:szCs w:val="21"/>
              </w:rPr>
              <w:t>前置模块</w:t>
            </w:r>
          </w:p>
          <w:p>
            <w:pPr>
              <w:rPr>
                <w:rFonts w:ascii="宋体" w:hAnsi="宋体"/>
                <w:szCs w:val="21"/>
              </w:rPr>
            </w:pPr>
            <w:r>
              <w:rPr>
                <w:rFonts w:hint="eastAsia" w:ascii="宋体" w:hAnsi="宋体"/>
                <w:szCs w:val="21"/>
              </w:rPr>
              <w:t>1.前置模块至少具有：3路前置的USB接口、 1路HDMI高清接口、1路type-c接口，且前置USB接口全部支持Windows及安卓系统读取，将U盘等储存介质插入任意前置的USB接口，都可以被Windows及安卓系统识别。 （提供带有CNAS认证的权威实验室出具的检测报告复印件，加盖原厂公章）</w:t>
            </w:r>
          </w:p>
          <w:p>
            <w:pPr>
              <w:rPr>
                <w:rFonts w:ascii="宋体" w:hAnsi="宋体"/>
                <w:color w:val="FF0000"/>
                <w:szCs w:val="21"/>
              </w:rPr>
            </w:pPr>
            <w:r>
              <w:rPr>
                <w:rFonts w:hint="eastAsia" w:ascii="宋体" w:hAnsi="宋体"/>
                <w:color w:val="000000" w:themeColor="text1"/>
                <w:szCs w:val="21"/>
                <w14:textFill>
                  <w14:solidFill>
                    <w14:schemeClr w14:val="tx1"/>
                  </w14:solidFill>
                </w14:textFill>
              </w:rPr>
              <w:t>2.产品的前置模块可实现包括开关按钮、黑板音量大小调节键等、并且按键具备相对应的标识，方便用户的快速上手使用。</w:t>
            </w:r>
            <w:r>
              <w:rPr>
                <w:rFonts w:hint="eastAsia" w:ascii="宋体" w:hAnsi="宋体"/>
                <w:color w:val="FF0000"/>
                <w:szCs w:val="21"/>
              </w:rPr>
              <w:t xml:space="preserve"> </w:t>
            </w:r>
          </w:p>
          <w:p>
            <w:pPr>
              <w:rPr>
                <w:rFonts w:ascii="宋体" w:hAnsi="宋体"/>
                <w:szCs w:val="21"/>
              </w:rPr>
            </w:pPr>
            <w:r>
              <w:rPr>
                <w:rFonts w:hint="eastAsia" w:ascii="宋体" w:hAnsi="宋体"/>
                <w:szCs w:val="21"/>
              </w:rPr>
              <w:t>3.黑板支持遥控器、触控按键二种方式切换不同信号源，互为备份、互相独立。</w:t>
            </w: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84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w:t>
            </w:r>
          </w:p>
        </w:tc>
        <w:tc>
          <w:tcPr>
            <w:tcW w:w="1685" w:type="dxa"/>
            <w:gridSpan w:val="4"/>
            <w:vAlign w:val="center"/>
          </w:tcPr>
          <w:p>
            <w:pPr>
              <w:widowControl/>
              <w:jc w:val="left"/>
              <w:rPr>
                <w:rFonts w:ascii="宋体" w:hAnsi="宋体" w:cs="宋体"/>
                <w:color w:val="000000"/>
                <w:kern w:val="0"/>
                <w:szCs w:val="21"/>
              </w:rPr>
            </w:pPr>
            <w:r>
              <w:rPr>
                <w:rFonts w:hint="eastAsia" w:ascii="宋体" w:hAnsi="宋体"/>
                <w:szCs w:val="21"/>
              </w:rPr>
              <w:t>OPS主机</w:t>
            </w:r>
          </w:p>
        </w:tc>
        <w:tc>
          <w:tcPr>
            <w:tcW w:w="984" w:type="dxa"/>
            <w:vAlign w:val="center"/>
          </w:tcPr>
          <w:p>
            <w:pPr>
              <w:widowControl/>
              <w:jc w:val="left"/>
              <w:rPr>
                <w:rFonts w:hint="eastAsia" w:ascii="宋体" w:hAnsi="宋体" w:eastAsia="宋体"/>
                <w:szCs w:val="21"/>
                <w:lang w:val="en-US" w:eastAsia="zh-CN"/>
              </w:rPr>
            </w:pPr>
            <w:r>
              <w:rPr>
                <w:rFonts w:hint="eastAsia" w:ascii="宋体" w:hAnsi="宋体"/>
                <w:szCs w:val="21"/>
                <w:lang w:val="en-US" w:eastAsia="zh-CN"/>
              </w:rPr>
              <w:t>5台</w:t>
            </w:r>
          </w:p>
        </w:tc>
        <w:tc>
          <w:tcPr>
            <w:tcW w:w="5545" w:type="dxa"/>
            <w:vAlign w:val="center"/>
          </w:tcPr>
          <w:p>
            <w:pPr>
              <w:rPr>
                <w:rFonts w:ascii="宋体" w:hAnsi="宋体"/>
                <w:szCs w:val="21"/>
              </w:rPr>
            </w:pPr>
            <w:r>
              <w:rPr>
                <w:rFonts w:hint="eastAsia" w:ascii="宋体" w:hAnsi="宋体"/>
                <w:szCs w:val="21"/>
              </w:rPr>
              <w:t>OPS主机要求：</w:t>
            </w:r>
          </w:p>
          <w:p>
            <w:pPr>
              <w:rPr>
                <w:rFonts w:ascii="宋体" w:hAnsi="宋体"/>
                <w:szCs w:val="21"/>
              </w:rPr>
            </w:pPr>
            <w:r>
              <w:rPr>
                <w:rFonts w:hint="eastAsia" w:ascii="宋体" w:hAnsi="宋体"/>
                <w:szCs w:val="21"/>
              </w:rPr>
              <w:t>1.采用模块化OPS设计方案，抽拉内置式，OPS模块可完全兼容并插入抽拉盒模组；采用80pin通讯数据传输接口，实现无单独接线的插拔；散热处理: 具有smart fan功能的双滚静音铜鳍散热模组；</w:t>
            </w:r>
          </w:p>
          <w:p>
            <w:pPr>
              <w:rPr>
                <w:rFonts w:ascii="宋体" w:hAnsi="宋体"/>
                <w:szCs w:val="21"/>
              </w:rPr>
            </w:pPr>
            <w:r>
              <w:rPr>
                <w:rFonts w:hint="eastAsia" w:ascii="宋体" w:hAnsi="宋体"/>
                <w:szCs w:val="21"/>
              </w:rPr>
              <w:t xml:space="preserve">2.产品主机配置：处理器Intel Core i5；主频 2.6 GHz四核四线程 内存≧4G DDR4 硬盘≧128G SSD固态硬盘；产品输入输出接口：HDMI≥3、USB≥6、SHARED USB≥1、VGA≥2、 RS232≥2、RJ45≥3、3.5mm音频接口≥1； </w:t>
            </w:r>
          </w:p>
          <w:p>
            <w:pPr>
              <w:rPr>
                <w:rFonts w:ascii="宋体" w:hAnsi="宋体" w:cs="宋体"/>
                <w:color w:val="000000"/>
                <w:kern w:val="0"/>
                <w:szCs w:val="21"/>
              </w:rPr>
            </w:pPr>
            <w:r>
              <w:rPr>
                <w:rFonts w:hint="eastAsia" w:ascii="宋体" w:hAnsi="宋体"/>
                <w:szCs w:val="21"/>
              </w:rPr>
              <w:t>3.内置无线Wi-Fi，支持2.4G/5G双频双模WiFi信号接入，可有效增强无线网络信号；保证足够的信号强度；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4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w:t>
            </w:r>
          </w:p>
        </w:tc>
        <w:tc>
          <w:tcPr>
            <w:tcW w:w="1685" w:type="dxa"/>
            <w:gridSpan w:val="4"/>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教师备授课平台软件</w:t>
            </w:r>
          </w:p>
        </w:tc>
        <w:tc>
          <w:tcPr>
            <w:tcW w:w="984"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lang w:val="en-US" w:eastAsia="zh-CN"/>
              </w:rPr>
              <w:t>5</w:t>
            </w:r>
            <w:r>
              <w:rPr>
                <w:rFonts w:hint="eastAsia" w:ascii="宋体" w:hAnsi="宋体" w:cs="宋体"/>
                <w:color w:val="000000"/>
                <w:kern w:val="0"/>
                <w:szCs w:val="21"/>
              </w:rPr>
              <w:t>套</w:t>
            </w:r>
          </w:p>
        </w:tc>
        <w:tc>
          <w:tcPr>
            <w:tcW w:w="5545" w:type="dxa"/>
            <w:vAlign w:val="center"/>
          </w:tcPr>
          <w:p>
            <w:pPr>
              <w:rPr>
                <w:rFonts w:ascii="宋体" w:hAnsi="宋体"/>
                <w:szCs w:val="21"/>
              </w:rPr>
            </w:pPr>
            <w:r>
              <w:rPr>
                <w:rFonts w:hint="eastAsia" w:ascii="宋体" w:hAnsi="宋体"/>
                <w:szCs w:val="21"/>
              </w:rPr>
              <w:t>（二）备授课平台软件功能</w:t>
            </w:r>
          </w:p>
          <w:p>
            <w:pPr>
              <w:rPr>
                <w:rFonts w:ascii="宋体" w:hAnsi="宋体"/>
                <w:szCs w:val="21"/>
              </w:rPr>
            </w:pPr>
            <w:r>
              <w:rPr>
                <w:rFonts w:hint="eastAsia" w:ascii="宋体" w:hAnsi="宋体"/>
                <w:szCs w:val="21"/>
              </w:rPr>
              <w:t>1）备课平台：与共享资源、云资源平台同屏显示也可以收起隐藏，可以同时预览至少8个课件资源，并可以预览不同版本教材资源，方便备课引用。</w:t>
            </w:r>
          </w:p>
          <w:p>
            <w:pPr>
              <w:rPr>
                <w:rFonts w:ascii="宋体" w:hAnsi="宋体"/>
                <w:szCs w:val="21"/>
              </w:rPr>
            </w:pPr>
            <w:r>
              <w:rPr>
                <w:rFonts w:hint="eastAsia" w:ascii="宋体" w:hAnsi="宋体"/>
                <w:szCs w:val="21"/>
              </w:rPr>
              <w:t>2）在线编辑课件：教师可以将云素材进行在线编辑，修改成适合自己学情的资源并保存为自己的素材和校本素材，方便其他教师共享引用；也可以上传自己的个性化素材分享给其他人引用。</w:t>
            </w:r>
          </w:p>
          <w:p>
            <w:pPr>
              <w:rPr>
                <w:rFonts w:ascii="宋体" w:hAnsi="宋体"/>
                <w:szCs w:val="21"/>
              </w:rPr>
            </w:pPr>
            <w:r>
              <w:rPr>
                <w:rFonts w:hint="eastAsia" w:ascii="宋体" w:hAnsi="宋体"/>
                <w:szCs w:val="21"/>
              </w:rPr>
              <w:t>3）电子教案：分教学设计、教学过程、教学反思。教学过程又分课前作业、课中讲解、课后作业；课中讲解内容还可以通过“空中课堂”功能精准推送给学生学习，满足教学全过程需求。</w:t>
            </w:r>
          </w:p>
          <w:p>
            <w:pPr>
              <w:rPr>
                <w:rFonts w:ascii="宋体" w:hAnsi="宋体"/>
                <w:szCs w:val="21"/>
              </w:rPr>
            </w:pPr>
            <w:r>
              <w:rPr>
                <w:rFonts w:hint="eastAsia" w:ascii="宋体" w:hAnsi="宋体"/>
                <w:szCs w:val="21"/>
              </w:rPr>
              <w:t>4)课件上传及在线创建：可以上传文本、图片、FLASH、音频、视频格式课件；在线创建Word、Excel、PPt等格式课件并可以在线预览观看。</w:t>
            </w:r>
          </w:p>
          <w:p>
            <w:pPr>
              <w:rPr>
                <w:rFonts w:ascii="宋体" w:hAnsi="宋体"/>
                <w:szCs w:val="21"/>
              </w:rPr>
            </w:pPr>
            <w:r>
              <w:rPr>
                <w:rFonts w:hint="eastAsia" w:ascii="宋体" w:hAnsi="宋体"/>
                <w:szCs w:val="21"/>
              </w:rPr>
              <w:t>5）集体备课：教师查看学校发布的集体备课活动并进行参与网络集体备课活动，可以达到多人同时对一个课程的教学方法和方案的交流，达到提高教学质的目的。</w:t>
            </w:r>
          </w:p>
          <w:p>
            <w:pPr>
              <w:rPr>
                <w:rFonts w:ascii="宋体" w:hAnsi="宋体"/>
                <w:szCs w:val="21"/>
              </w:rPr>
            </w:pPr>
            <w:r>
              <w:rPr>
                <w:rFonts w:hint="eastAsia" w:ascii="宋体" w:hAnsi="宋体"/>
                <w:szCs w:val="21"/>
              </w:rPr>
              <w:t>6）网络研讨：教研员在教研平台发布了网络研讨的活动后，接到通知的教师参与网络研讨并发表意见和讨论。</w:t>
            </w:r>
          </w:p>
          <w:p>
            <w:pPr>
              <w:rPr>
                <w:rFonts w:ascii="宋体" w:hAnsi="宋体"/>
                <w:szCs w:val="21"/>
              </w:rPr>
            </w:pPr>
            <w:r>
              <w:rPr>
                <w:rFonts w:hint="eastAsia" w:ascii="宋体" w:hAnsi="宋体"/>
                <w:szCs w:val="21"/>
              </w:rPr>
              <w:t>7）教学计划：教师形成自己的教学计划后，即可在教师平台的课程备课中，对其负责的（年级）学科课程进行备课及授课。</w:t>
            </w:r>
          </w:p>
          <w:p>
            <w:pPr>
              <w:rPr>
                <w:rFonts w:ascii="宋体" w:hAnsi="宋体"/>
                <w:szCs w:val="21"/>
              </w:rPr>
            </w:pPr>
            <w:r>
              <w:rPr>
                <w:rFonts w:hint="eastAsia" w:ascii="宋体" w:hAnsi="宋体"/>
                <w:szCs w:val="21"/>
              </w:rPr>
              <w:t>8）教学授课：可以直接调用自己已经做好的备课方案进行授课，也可以调用其他共享教案进行授课，授课过程中配合前端设备可以进行投票、抢答、分组练习和给学生表现评价等，形成线上学生行为记录。</w:t>
            </w:r>
          </w:p>
          <w:p>
            <w:pPr>
              <w:rPr>
                <w:rFonts w:ascii="宋体" w:hAnsi="宋体"/>
                <w:szCs w:val="21"/>
              </w:rPr>
            </w:pPr>
            <w:r>
              <w:rPr>
                <w:rFonts w:hint="eastAsia" w:ascii="宋体" w:hAnsi="宋体"/>
                <w:szCs w:val="21"/>
              </w:rPr>
              <w:t>9）个人公开课：作为听课教师，可对讲课教师进行评价；作为讲课教师，了解听课教师的评价。保证课程质量，促进教师能力提升。</w:t>
            </w:r>
          </w:p>
          <w:p>
            <w:pPr>
              <w:rPr>
                <w:rFonts w:ascii="宋体" w:hAnsi="宋体"/>
                <w:szCs w:val="21"/>
              </w:rPr>
            </w:pPr>
            <w:r>
              <w:rPr>
                <w:rFonts w:hint="eastAsia" w:ascii="宋体" w:hAnsi="宋体"/>
                <w:szCs w:val="21"/>
              </w:rPr>
              <w:t>10）课外作业：布置课前、课后作业和分组协助作业并通过云备课平台发送至学生端APP，可以批改学生通过终端提交的作业，对学生的作业进行批改、评价、推优</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（为了提高产品兼容性，要求与互动黑板同一品牌，提供软件著作权证书的复印件加盖投标人公章）</w:t>
            </w:r>
          </w:p>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4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4</w:t>
            </w:r>
          </w:p>
        </w:tc>
        <w:tc>
          <w:tcPr>
            <w:tcW w:w="167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教师移动授课软件</w:t>
            </w:r>
          </w:p>
        </w:tc>
        <w:tc>
          <w:tcPr>
            <w:tcW w:w="999" w:type="dxa"/>
            <w:gridSpan w:val="4"/>
            <w:vAlign w:val="center"/>
          </w:tcPr>
          <w:p>
            <w:pPr>
              <w:widowControl/>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r>
              <w:rPr>
                <w:rFonts w:hint="eastAsia" w:ascii="宋体" w:hAnsi="宋体" w:cs="宋体"/>
                <w:color w:val="000000"/>
                <w:kern w:val="0"/>
                <w:szCs w:val="21"/>
              </w:rPr>
              <w:t>套</w:t>
            </w:r>
          </w:p>
        </w:tc>
        <w:tc>
          <w:tcPr>
            <w:tcW w:w="5545" w:type="dxa"/>
            <w:vAlign w:val="center"/>
          </w:tcPr>
          <w:p>
            <w:pPr>
              <w:rPr>
                <w:rFonts w:ascii="宋体" w:hAnsi="宋体"/>
                <w:szCs w:val="21"/>
              </w:rPr>
            </w:pPr>
            <w:r>
              <w:rPr>
                <w:rFonts w:hint="eastAsia" w:ascii="宋体" w:hAnsi="宋体"/>
                <w:szCs w:val="21"/>
              </w:rPr>
              <w:t>教师移动授课软件</w:t>
            </w:r>
          </w:p>
          <w:p>
            <w:pPr>
              <w:rPr>
                <w:rFonts w:ascii="宋体" w:hAnsi="宋体"/>
                <w:szCs w:val="21"/>
              </w:rPr>
            </w:pPr>
            <w:r>
              <w:rPr>
                <w:rFonts w:hint="eastAsia" w:ascii="宋体" w:hAnsi="宋体"/>
                <w:szCs w:val="21"/>
              </w:rPr>
              <w:t>移动授课功能：</w:t>
            </w:r>
          </w:p>
          <w:p>
            <w:pPr>
              <w:rPr>
                <w:rFonts w:ascii="宋体" w:hAnsi="宋体"/>
                <w:szCs w:val="21"/>
              </w:rPr>
            </w:pPr>
            <w:r>
              <w:rPr>
                <w:rFonts w:hint="eastAsia" w:ascii="宋体" w:hAnsi="宋体"/>
                <w:szCs w:val="21"/>
              </w:rPr>
              <w:t>支持个人文件和公共文件空间。个人空间上传的文件为自己所用，公共文件空间为全校教师共享。上传的文件以列表和图标两种模式体现，并可以搜索查找上传的文件。</w:t>
            </w:r>
          </w:p>
          <w:p>
            <w:pPr>
              <w:rPr>
                <w:rFonts w:ascii="宋体" w:hAnsi="宋体"/>
                <w:szCs w:val="21"/>
              </w:rPr>
            </w:pPr>
            <w:r>
              <w:rPr>
                <w:rFonts w:hint="eastAsia" w:ascii="宋体" w:hAnsi="宋体"/>
                <w:szCs w:val="21"/>
              </w:rPr>
              <w:t>1）授课界面包含：电子书、学生作业、课件切换、作业展示、随机提问、随堂检验以及电子白板等功能，工具条可以左右移动、最小化。</w:t>
            </w:r>
          </w:p>
          <w:p>
            <w:pPr>
              <w:rPr>
                <w:rFonts w:ascii="宋体" w:hAnsi="宋体"/>
                <w:szCs w:val="21"/>
              </w:rPr>
            </w:pPr>
            <w:r>
              <w:rPr>
                <w:rFonts w:hint="eastAsia" w:ascii="宋体" w:hAnsi="宋体"/>
                <w:szCs w:val="21"/>
              </w:rPr>
              <w:t>2）学生作业展评：授课时可以调取学生完成的作业进行评讲，并可以同时显示两个学生的作业进行对比。</w:t>
            </w:r>
          </w:p>
          <w:p>
            <w:pPr>
              <w:rPr>
                <w:rFonts w:ascii="宋体" w:hAnsi="宋体"/>
                <w:szCs w:val="21"/>
              </w:rPr>
            </w:pPr>
            <w:r>
              <w:rPr>
                <w:rFonts w:hint="eastAsia" w:ascii="宋体" w:hAnsi="宋体"/>
                <w:szCs w:val="21"/>
              </w:rPr>
              <w:t>3）作品展示：教师可以将手机端拍照的试卷、学生作业、作品等进行上传至授课端，可以单个展示也可以做对比展示。</w:t>
            </w:r>
          </w:p>
          <w:p>
            <w:pPr>
              <w:rPr>
                <w:rFonts w:ascii="宋体" w:hAnsi="宋体"/>
                <w:szCs w:val="21"/>
              </w:rPr>
            </w:pPr>
            <w:r>
              <w:rPr>
                <w:rFonts w:hint="eastAsia" w:ascii="宋体" w:hAnsi="宋体"/>
                <w:szCs w:val="21"/>
              </w:rPr>
              <w:t>4）课堂互动：支持通过大屏端教学软件直接发送练习题到学生pad，题目类型包括主观题，单选题，多选题，判断题，是非题等。并可以接受学生pad发送的答题信息，可通过直接点击学生图标来查看每个学生的答题情况。</w:t>
            </w:r>
          </w:p>
          <w:p>
            <w:pPr>
              <w:rPr>
                <w:rFonts w:ascii="宋体" w:hAnsi="宋体"/>
                <w:szCs w:val="21"/>
              </w:rPr>
            </w:pPr>
            <w:r>
              <w:rPr>
                <w:rFonts w:hint="eastAsia" w:ascii="宋体" w:hAnsi="宋体"/>
                <w:szCs w:val="21"/>
              </w:rPr>
              <w:t>5）智慧互动课堂：提供互动课堂功能，支持教室大屏端与教室pad端进行课堂同屏互动。</w:t>
            </w:r>
          </w:p>
          <w:p>
            <w:pPr>
              <w:rPr>
                <w:rFonts w:ascii="宋体" w:hAnsi="宋体" w:cs="宋体"/>
                <w:color w:val="000000"/>
                <w:kern w:val="0"/>
                <w:szCs w:val="21"/>
              </w:rPr>
            </w:pPr>
            <w:r>
              <w:rPr>
                <w:rFonts w:hint="eastAsia" w:ascii="宋体" w:hAnsi="宋体"/>
                <w:szCs w:val="21"/>
              </w:rPr>
              <w:t>（与硬件同一公司，提供软件著作权证书的复印件加盖投标人公章）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4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5</w:t>
            </w:r>
          </w:p>
        </w:tc>
        <w:tc>
          <w:tcPr>
            <w:tcW w:w="1675"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学生行为评价系统软件</w:t>
            </w:r>
          </w:p>
        </w:tc>
        <w:tc>
          <w:tcPr>
            <w:tcW w:w="994" w:type="dxa"/>
            <w:gridSpan w:val="3"/>
            <w:vAlign w:val="center"/>
          </w:tcPr>
          <w:p>
            <w:pPr>
              <w:widowControl/>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r>
              <w:rPr>
                <w:rFonts w:hint="eastAsia" w:ascii="宋体" w:hAnsi="宋体" w:cs="宋体"/>
                <w:color w:val="000000"/>
                <w:kern w:val="0"/>
                <w:szCs w:val="21"/>
              </w:rPr>
              <w:t>套</w:t>
            </w:r>
          </w:p>
        </w:tc>
        <w:tc>
          <w:tcPr>
            <w:tcW w:w="5545" w:type="dxa"/>
            <w:vAlign w:val="center"/>
          </w:tcPr>
          <w:p>
            <w:pPr>
              <w:rPr>
                <w:rFonts w:ascii="宋体" w:hAnsi="宋体"/>
                <w:szCs w:val="21"/>
              </w:rPr>
            </w:pPr>
            <w:r>
              <w:rPr>
                <w:rFonts w:hint="eastAsia" w:ascii="宋体" w:hAnsi="宋体"/>
                <w:szCs w:val="21"/>
              </w:rPr>
              <w:t>学生行为评价系统软件</w:t>
            </w:r>
          </w:p>
          <w:p>
            <w:pPr>
              <w:rPr>
                <w:rFonts w:ascii="宋体" w:hAnsi="宋体"/>
                <w:szCs w:val="21"/>
              </w:rPr>
            </w:pPr>
            <w:r>
              <w:rPr>
                <w:rFonts w:hint="eastAsia" w:ascii="宋体" w:hAnsi="宋体"/>
                <w:szCs w:val="21"/>
              </w:rPr>
              <w:t>可以对学生上课的行为进行评价，通过快捷方式，可以给一个学生多个评语，也可以同时给多个学生同一个评语，以便提高工作效率。</w:t>
            </w:r>
          </w:p>
          <w:p>
            <w:pPr>
              <w:rPr>
                <w:rFonts w:ascii="宋体" w:hAnsi="宋体"/>
                <w:szCs w:val="21"/>
              </w:rPr>
            </w:pPr>
            <w:r>
              <w:rPr>
                <w:rFonts w:hint="eastAsia" w:ascii="宋体" w:hAnsi="宋体"/>
                <w:szCs w:val="21"/>
              </w:rPr>
              <w:t>（为了提高产品兼容性，要求与互动黑板同一品牌，提供软件著作权证书的复印件加盖投标人公章）</w:t>
            </w:r>
          </w:p>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40"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6</w:t>
            </w:r>
          </w:p>
        </w:tc>
        <w:tc>
          <w:tcPr>
            <w:tcW w:w="1675" w:type="dxa"/>
            <w:gridSpan w:val="2"/>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无线互联软件</w:t>
            </w:r>
          </w:p>
        </w:tc>
        <w:tc>
          <w:tcPr>
            <w:tcW w:w="994" w:type="dxa"/>
            <w:gridSpan w:val="3"/>
            <w:noWrap/>
            <w:vAlign w:val="center"/>
          </w:tcPr>
          <w:p>
            <w:pPr>
              <w:widowControl/>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r>
              <w:rPr>
                <w:rFonts w:hint="eastAsia" w:ascii="宋体" w:hAnsi="宋体" w:cs="宋体"/>
                <w:color w:val="000000"/>
                <w:kern w:val="0"/>
                <w:szCs w:val="21"/>
              </w:rPr>
              <w:t>套</w:t>
            </w:r>
          </w:p>
        </w:tc>
        <w:tc>
          <w:tcPr>
            <w:tcW w:w="5545" w:type="dxa"/>
            <w:vAlign w:val="center"/>
          </w:tcPr>
          <w:p>
            <w:pPr>
              <w:widowControl/>
              <w:jc w:val="left"/>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支持发送端输入接收端的动态连接密码进行连接，用户可手动调整动态连接密码更换周期。动态连接码支持两种模式：纯数字的普通连接码、数字加</w:t>
            </w:r>
            <w:r>
              <w:rPr>
                <w:rFonts w:ascii="宋体" w:hAnsi="宋体" w:cs="宋体"/>
                <w:color w:val="000000"/>
                <w:kern w:val="0"/>
                <w:szCs w:val="21"/>
              </w:rPr>
              <w:t>6</w:t>
            </w:r>
            <w:r>
              <w:rPr>
                <w:rFonts w:hint="eastAsia" w:ascii="宋体" w:hAnsi="宋体" w:cs="宋体"/>
                <w:color w:val="000000"/>
                <w:kern w:val="0"/>
                <w:szCs w:val="21"/>
              </w:rPr>
              <w:t>位字母的高级连接码。</w:t>
            </w:r>
          </w:p>
          <w:p>
            <w:pPr>
              <w:widowControl/>
              <w:jc w:val="left"/>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支持手机投屏，可通过该软件将手机屏幕画面实时投影到大屏上，并且可将手机的音频信号传输至大屏。</w:t>
            </w:r>
          </w:p>
          <w:p>
            <w:pPr>
              <w:widowControl/>
              <w:jc w:val="lef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支持主控模式，可通过该软件的接收端设备管理列表，将某一个发送端设为主控端，被设置为主控端的发送端主界面，将增加设备管理列表入口，用户可在其中进行主控操作。主控模式下，支持主控端控制发送端投屏。</w:t>
            </w:r>
          </w:p>
          <w:p>
            <w:pPr>
              <w:widowControl/>
              <w:jc w:val="left"/>
              <w:rPr>
                <w:rFonts w:ascii="宋体" w:hAns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可支持至少</w:t>
            </w:r>
            <w:r>
              <w:rPr>
                <w:rFonts w:ascii="宋体" w:hAnsi="宋体" w:cs="宋体"/>
                <w:color w:val="000000"/>
                <w:kern w:val="0"/>
                <w:szCs w:val="21"/>
              </w:rPr>
              <w:t>4</w:t>
            </w:r>
            <w:r>
              <w:rPr>
                <w:rFonts w:hint="eastAsia" w:ascii="宋体" w:hAnsi="宋体" w:cs="宋体"/>
                <w:color w:val="000000"/>
                <w:kern w:val="0"/>
                <w:szCs w:val="21"/>
              </w:rPr>
              <w:t>个投屏画面同时在大屏上显示，同步显示来自</w:t>
            </w:r>
            <w:r>
              <w:rPr>
                <w:rFonts w:ascii="宋体" w:hAnsi="宋体" w:cs="宋体"/>
                <w:color w:val="000000"/>
                <w:kern w:val="0"/>
                <w:szCs w:val="21"/>
              </w:rPr>
              <w:t>Android</w:t>
            </w:r>
            <w:r>
              <w:rPr>
                <w:rFonts w:hint="eastAsia" w:ascii="宋体" w:hAnsi="宋体" w:cs="宋体"/>
                <w:color w:val="000000"/>
                <w:kern w:val="0"/>
                <w:szCs w:val="21"/>
              </w:rPr>
              <w:t>、</w:t>
            </w:r>
            <w:r>
              <w:rPr>
                <w:rFonts w:ascii="宋体" w:hAnsi="宋体" w:cs="宋体"/>
                <w:color w:val="000000"/>
                <w:kern w:val="0"/>
                <w:szCs w:val="21"/>
              </w:rPr>
              <w:t>iOS</w:t>
            </w:r>
            <w:r>
              <w:rPr>
                <w:rFonts w:hint="eastAsia" w:ascii="宋体" w:hAnsi="宋体" w:cs="宋体"/>
                <w:color w:val="000000"/>
                <w:kern w:val="0"/>
                <w:szCs w:val="21"/>
              </w:rPr>
              <w:t>、</w:t>
            </w:r>
            <w:r>
              <w:rPr>
                <w:rFonts w:ascii="宋体" w:hAnsi="宋体" w:cs="宋体"/>
                <w:color w:val="000000"/>
                <w:kern w:val="0"/>
                <w:szCs w:val="21"/>
              </w:rPr>
              <w:t>Windows</w:t>
            </w:r>
            <w:r>
              <w:rPr>
                <w:rFonts w:hint="eastAsia" w:ascii="宋体" w:hAnsi="宋体" w:cs="宋体"/>
                <w:color w:val="000000"/>
                <w:kern w:val="0"/>
                <w:szCs w:val="21"/>
              </w:rPr>
              <w:t>、</w:t>
            </w:r>
            <w:r>
              <w:rPr>
                <w:rFonts w:ascii="宋体" w:hAnsi="宋体" w:cs="宋体"/>
                <w:color w:val="000000"/>
                <w:kern w:val="0"/>
                <w:szCs w:val="21"/>
              </w:rPr>
              <w:t xml:space="preserve">Mac OS </w:t>
            </w:r>
            <w:r>
              <w:rPr>
                <w:rFonts w:hint="eastAsia" w:ascii="宋体" w:hAnsi="宋体" w:cs="宋体"/>
                <w:color w:val="000000"/>
                <w:kern w:val="0"/>
                <w:szCs w:val="21"/>
              </w:rPr>
              <w:t>等不同系统的投屏画面，并且根据连接数量自动排布。支持将四分屏画面内其中一个画面一键全屏显示，以及一键将一个画面切换回四分屏，方便灵活讲解。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4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7</w:t>
            </w:r>
          </w:p>
        </w:tc>
        <w:tc>
          <w:tcPr>
            <w:tcW w:w="1685" w:type="dxa"/>
            <w:gridSpan w:val="4"/>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数据分析管理平台</w:t>
            </w:r>
          </w:p>
        </w:tc>
        <w:tc>
          <w:tcPr>
            <w:tcW w:w="984" w:type="dxa"/>
            <w:vAlign w:val="center"/>
          </w:tcPr>
          <w:p>
            <w:pPr>
              <w:widowControl/>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r>
              <w:rPr>
                <w:rFonts w:hint="eastAsia" w:ascii="宋体" w:hAnsi="宋体" w:cs="宋体"/>
                <w:color w:val="000000"/>
                <w:kern w:val="0"/>
                <w:szCs w:val="21"/>
              </w:rPr>
              <w:t>套</w:t>
            </w:r>
          </w:p>
        </w:tc>
        <w:tc>
          <w:tcPr>
            <w:tcW w:w="5545" w:type="dxa"/>
            <w:vAlign w:val="center"/>
          </w:tcPr>
          <w:p>
            <w:pPr>
              <w:rPr>
                <w:rFonts w:ascii="宋体" w:hAnsi="宋体"/>
                <w:szCs w:val="21"/>
              </w:rPr>
            </w:pPr>
            <w:r>
              <w:rPr>
                <w:rFonts w:hint="eastAsia" w:ascii="宋体" w:hAnsi="宋体"/>
                <w:szCs w:val="21"/>
              </w:rPr>
              <w:t>数据分析管理平台</w:t>
            </w:r>
          </w:p>
          <w:p>
            <w:pPr>
              <w:rPr>
                <w:rFonts w:ascii="宋体" w:hAnsi="宋体" w:cs="宋体"/>
                <w:color w:val="000000"/>
                <w:kern w:val="0"/>
                <w:szCs w:val="21"/>
              </w:rPr>
            </w:pPr>
            <w:r>
              <w:rPr>
                <w:rFonts w:hint="eastAsia" w:ascii="宋体" w:hAnsi="宋体"/>
                <w:szCs w:val="21"/>
              </w:rPr>
              <w:t>可对班级、教师个人、学生个人进行成绩的总分和各单科进行多维度展现分析结果，包含：考试一览表、班级学生成绩一览表、班级排名趋势图、班级学科雷达图、成绩离散度箱形图、学科成绩直方图、成绩堆积图、占比饼状图（为了提高产品兼容性，要求与互动黑板同一品牌，提供软件著作权证书的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4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8</w:t>
            </w:r>
          </w:p>
        </w:tc>
        <w:tc>
          <w:tcPr>
            <w:tcW w:w="1685" w:type="dxa"/>
            <w:gridSpan w:val="4"/>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智能笔</w:t>
            </w:r>
          </w:p>
        </w:tc>
        <w:tc>
          <w:tcPr>
            <w:tcW w:w="984" w:type="dxa"/>
            <w:vAlign w:val="center"/>
          </w:tcPr>
          <w:p>
            <w:pPr>
              <w:widowControl/>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r>
              <w:rPr>
                <w:rFonts w:hint="eastAsia" w:ascii="宋体" w:hAnsi="宋体" w:cs="宋体"/>
                <w:color w:val="000000"/>
                <w:kern w:val="0"/>
                <w:szCs w:val="21"/>
              </w:rPr>
              <w:t>套</w:t>
            </w:r>
          </w:p>
        </w:tc>
        <w:tc>
          <w:tcPr>
            <w:tcW w:w="5545" w:type="dxa"/>
            <w:vAlign w:val="center"/>
          </w:tcPr>
          <w:p>
            <w:pPr>
              <w:rPr>
                <w:rFonts w:ascii="宋体" w:hAnsi="宋体"/>
                <w:szCs w:val="21"/>
              </w:rPr>
            </w:pPr>
            <w:r>
              <w:rPr>
                <w:rFonts w:hint="eastAsia" w:ascii="宋体" w:hAnsi="宋体"/>
                <w:szCs w:val="21"/>
              </w:rPr>
              <w:t>智能笔</w:t>
            </w:r>
          </w:p>
          <w:p>
            <w:pPr>
              <w:rPr>
                <w:rFonts w:ascii="宋体" w:hAnsi="宋体"/>
                <w:szCs w:val="21"/>
              </w:rPr>
            </w:pPr>
            <w:r>
              <w:rPr>
                <w:rFonts w:hint="eastAsia" w:ascii="宋体" w:hAnsi="宋体"/>
                <w:szCs w:val="21"/>
              </w:rPr>
              <w:t>提供返回桌面和关闭页面按键；</w:t>
            </w:r>
          </w:p>
          <w:p>
            <w:pPr>
              <w:rPr>
                <w:rFonts w:ascii="宋体" w:hAnsi="宋体"/>
                <w:szCs w:val="21"/>
              </w:rPr>
            </w:pPr>
            <w:r>
              <w:rPr>
                <w:rFonts w:hint="eastAsia" w:ascii="宋体" w:hAnsi="宋体"/>
                <w:szCs w:val="21"/>
              </w:rPr>
              <w:t>支持黑屏、全屏/退出功能</w:t>
            </w:r>
          </w:p>
          <w:p>
            <w:pPr>
              <w:rPr>
                <w:rFonts w:ascii="宋体" w:hAnsi="宋体"/>
                <w:szCs w:val="21"/>
              </w:rPr>
            </w:pPr>
            <w:r>
              <w:rPr>
                <w:rFonts w:hint="eastAsia" w:ascii="宋体" w:hAnsi="宋体"/>
                <w:szCs w:val="21"/>
              </w:rPr>
              <w:t>提供窗口切换功能按键；</w:t>
            </w:r>
          </w:p>
          <w:p>
            <w:pPr>
              <w:rPr>
                <w:rFonts w:ascii="宋体" w:hAnsi="宋体"/>
                <w:szCs w:val="21"/>
              </w:rPr>
            </w:pPr>
            <w:r>
              <w:rPr>
                <w:rFonts w:hint="eastAsia" w:ascii="宋体" w:hAnsi="宋体"/>
                <w:szCs w:val="21"/>
              </w:rPr>
              <w:t>支持音量控制；</w:t>
            </w:r>
          </w:p>
          <w:p>
            <w:pPr>
              <w:rPr>
                <w:rFonts w:ascii="宋体" w:hAnsi="宋体"/>
                <w:szCs w:val="21"/>
              </w:rPr>
            </w:pPr>
            <w:r>
              <w:rPr>
                <w:rFonts w:hint="eastAsia" w:ascii="宋体" w:hAnsi="宋体"/>
                <w:szCs w:val="21"/>
              </w:rPr>
              <w:t>具有TYPE-C接口；</w:t>
            </w:r>
          </w:p>
          <w:p>
            <w:pPr>
              <w:rPr>
                <w:rFonts w:ascii="宋体" w:hAnsi="宋体"/>
                <w:szCs w:val="21"/>
              </w:rPr>
            </w:pPr>
            <w:r>
              <w:rPr>
                <w:rFonts w:hint="eastAsia" w:ascii="宋体" w:hAnsi="宋体"/>
                <w:szCs w:val="21"/>
              </w:rPr>
              <w:t>可以对白板课件、PPT、PDF等多种格式的课件进行无线翻页；</w:t>
            </w:r>
          </w:p>
          <w:p>
            <w:pPr>
              <w:widowControl/>
              <w:jc w:val="left"/>
              <w:rPr>
                <w:rFonts w:ascii="宋体" w:hAnsi="宋体" w:cs="宋体"/>
                <w:color w:val="000000"/>
                <w:kern w:val="0"/>
                <w:szCs w:val="21"/>
              </w:rPr>
            </w:pPr>
            <w:r>
              <w:rPr>
                <w:rFonts w:hint="eastAsia" w:ascii="宋体" w:hAnsi="宋体"/>
                <w:szCs w:val="21"/>
              </w:rPr>
              <w:t>采用2.4G无线技术，无线传输最远距离大于15米；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84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9</w:t>
            </w:r>
          </w:p>
        </w:tc>
        <w:tc>
          <w:tcPr>
            <w:tcW w:w="1685" w:type="dxa"/>
            <w:gridSpan w:val="4"/>
            <w:vAlign w:val="center"/>
          </w:tcPr>
          <w:p>
            <w:pPr>
              <w:widowControl/>
              <w:jc w:val="left"/>
              <w:rPr>
                <w:rFonts w:ascii="宋体" w:hAnsi="宋体" w:cs="宋体"/>
                <w:color w:val="FF0000"/>
                <w:kern w:val="0"/>
                <w:szCs w:val="21"/>
              </w:rPr>
            </w:pPr>
            <w:r>
              <w:rPr>
                <w:rFonts w:hint="eastAsia" w:ascii="宋体" w:hAnsi="宋体" w:cs="宋体"/>
                <w:color w:val="FF0000"/>
                <w:kern w:val="0"/>
                <w:szCs w:val="21"/>
              </w:rPr>
              <w:t>服务保障</w:t>
            </w:r>
          </w:p>
        </w:tc>
        <w:tc>
          <w:tcPr>
            <w:tcW w:w="984" w:type="dxa"/>
            <w:vAlign w:val="center"/>
          </w:tcPr>
          <w:p>
            <w:pPr>
              <w:widowControl/>
              <w:jc w:val="left"/>
              <w:rPr>
                <w:rFonts w:hint="eastAsia" w:ascii="宋体" w:hAnsi="宋体" w:eastAsia="宋体" w:cs="宋体"/>
                <w:color w:val="FF0000"/>
                <w:kern w:val="0"/>
                <w:szCs w:val="21"/>
                <w:lang w:val="en-US" w:eastAsia="zh-CN"/>
              </w:rPr>
            </w:pPr>
            <w:r>
              <w:rPr>
                <w:rFonts w:hint="eastAsia" w:ascii="宋体" w:hAnsi="宋体" w:cs="宋体"/>
                <w:b/>
                <w:bCs/>
                <w:color w:val="FF0000"/>
                <w:kern w:val="0"/>
                <w:szCs w:val="21"/>
                <w:lang w:val="en-US" w:eastAsia="zh-CN"/>
              </w:rPr>
              <w:t>5</w:t>
            </w:r>
            <w:r>
              <w:rPr>
                <w:rFonts w:hint="eastAsia" w:ascii="宋体" w:hAnsi="宋体" w:cs="宋体"/>
                <w:b/>
                <w:bCs/>
                <w:color w:val="FF0000"/>
                <w:kern w:val="0"/>
                <w:szCs w:val="21"/>
              </w:rPr>
              <w:t>套</w:t>
            </w:r>
          </w:p>
        </w:tc>
        <w:tc>
          <w:tcPr>
            <w:tcW w:w="5545" w:type="dxa"/>
            <w:vAlign w:val="center"/>
          </w:tcPr>
          <w:p>
            <w:pPr>
              <w:widowControl/>
              <w:spacing w:after="78"/>
              <w:rPr>
                <w:rFonts w:hAnsi="宋体" w:asciiTheme="minorHAnsi" w:eastAsiaTheme="minorEastAsia" w:cstheme="minorBidi"/>
                <w:color w:val="FF0000"/>
                <w:lang w:val="zh-CN"/>
              </w:rPr>
            </w:pPr>
            <w:r>
              <w:rPr>
                <w:rFonts w:hint="eastAsia" w:hAnsi="宋体" w:asciiTheme="minorHAnsi" w:eastAsiaTheme="minorEastAsia" w:cstheme="minorBidi"/>
                <w:color w:val="FF0000"/>
              </w:rPr>
              <w:t>1、</w:t>
            </w:r>
            <w:r>
              <w:rPr>
                <w:rFonts w:hint="eastAsia" w:hAnsi="宋体" w:asciiTheme="minorHAnsi" w:eastAsiaTheme="minorEastAsia" w:cstheme="minorBidi"/>
                <w:color w:val="FF0000"/>
                <w:lang w:val="zh-CN"/>
              </w:rPr>
              <w:t>平台的安装及调测；</w:t>
            </w:r>
          </w:p>
          <w:p>
            <w:pPr>
              <w:widowControl/>
              <w:spacing w:after="78"/>
              <w:rPr>
                <w:rFonts w:hAnsi="宋体" w:asciiTheme="minorHAnsi" w:eastAsiaTheme="minorEastAsia" w:cstheme="minorBidi"/>
                <w:color w:val="FF0000"/>
                <w:lang w:val="zh-CN"/>
              </w:rPr>
            </w:pPr>
            <w:r>
              <w:rPr>
                <w:rFonts w:hint="eastAsia" w:hAnsi="宋体" w:asciiTheme="minorHAnsi" w:eastAsiaTheme="minorEastAsia" w:cstheme="minorBidi"/>
                <w:color w:val="FF0000"/>
              </w:rPr>
              <w:t>2、</w:t>
            </w:r>
            <w:r>
              <w:rPr>
                <w:rFonts w:hint="eastAsia" w:hAnsi="宋体" w:asciiTheme="minorHAnsi" w:eastAsiaTheme="minorEastAsia" w:cstheme="minorBidi"/>
                <w:color w:val="FF0000"/>
                <w:lang w:val="zh-CN"/>
              </w:rPr>
              <w:t>用户培训，包括模式培训和操作培训，以及常见问题处理培训；</w:t>
            </w:r>
          </w:p>
          <w:p>
            <w:pPr>
              <w:widowControl/>
              <w:spacing w:after="78"/>
              <w:rPr>
                <w:rFonts w:hAnsi="宋体" w:asciiTheme="minorHAnsi" w:eastAsiaTheme="minorEastAsia" w:cstheme="minorBidi"/>
                <w:color w:val="FF0000"/>
                <w:lang w:val="zh-CN"/>
              </w:rPr>
            </w:pPr>
            <w:r>
              <w:rPr>
                <w:rFonts w:hint="eastAsia" w:hAnsi="宋体" w:asciiTheme="minorHAnsi" w:eastAsiaTheme="minorEastAsia" w:cstheme="minorBidi"/>
                <w:color w:val="FF0000"/>
              </w:rPr>
              <w:t>3、</w:t>
            </w:r>
            <w:r>
              <w:rPr>
                <w:rFonts w:hint="eastAsia" w:hAnsi="宋体" w:asciiTheme="minorHAnsi" w:eastAsiaTheme="minorEastAsia" w:cstheme="minorBidi"/>
                <w:color w:val="FF0000"/>
                <w:lang w:val="zh-CN"/>
              </w:rPr>
              <w:t>设备健康情况的例行巡查及维护；</w:t>
            </w:r>
          </w:p>
          <w:p>
            <w:pPr>
              <w:widowControl/>
              <w:jc w:val="left"/>
              <w:rPr>
                <w:rFonts w:ascii="宋体" w:hAnsi="宋体"/>
                <w:color w:val="FF0000"/>
                <w:szCs w:val="21"/>
              </w:rPr>
            </w:pPr>
            <w:r>
              <w:rPr>
                <w:rFonts w:hint="eastAsia" w:hAnsi="宋体" w:asciiTheme="minorHAnsi" w:eastAsiaTheme="minorEastAsia" w:cstheme="minorBidi"/>
                <w:color w:val="FF0000"/>
              </w:rPr>
              <w:t>4、</w:t>
            </w:r>
            <w:r>
              <w:rPr>
                <w:rFonts w:hint="eastAsia" w:hAnsi="宋体" w:asciiTheme="minorHAnsi" w:eastAsiaTheme="minorEastAsia" w:cstheme="minorBidi"/>
                <w:color w:val="FF0000"/>
                <w:lang w:val="zh-CN"/>
              </w:rPr>
              <w:t>平台及课程资源更新与维护，故障处理，IT支撑等服务，确保教学常态化</w:t>
            </w:r>
          </w:p>
        </w:tc>
      </w:tr>
    </w:tbl>
    <w:p>
      <w:pPr>
        <w:rPr>
          <w:rFonts w:hint="eastAsia" w:ascii="宋体" w:hAnsi="宋体"/>
        </w:rPr>
      </w:pPr>
    </w:p>
    <w:p>
      <w:pPr>
        <w:pStyle w:val="3"/>
        <w:widowControl/>
        <w:numPr>
          <w:ilvl w:val="0"/>
          <w:numId w:val="0"/>
        </w:numPr>
        <w:autoSpaceDE w:val="0"/>
        <w:autoSpaceDN w:val="0"/>
        <w:adjustRightInd w:val="0"/>
        <w:snapToGrid w:val="0"/>
        <w:spacing w:line="240" w:lineRule="auto"/>
        <w:ind w:firstLine="2811" w:firstLineChars="1000"/>
        <w:textAlignment w:val="baseline"/>
        <w:rPr>
          <w:rFonts w:hint="eastAsia" w:ascii="宋体" w:hAnsi="宋体" w:eastAsia="宋体" w:cs="宋体"/>
          <w:sz w:val="28"/>
          <w:szCs w:val="28"/>
        </w:rPr>
      </w:pPr>
      <w:bookmarkStart w:id="230" w:name="_Toc25716"/>
    </w:p>
    <w:p>
      <w:pPr>
        <w:pStyle w:val="3"/>
        <w:widowControl/>
        <w:numPr>
          <w:ilvl w:val="0"/>
          <w:numId w:val="0"/>
        </w:numPr>
        <w:autoSpaceDE w:val="0"/>
        <w:autoSpaceDN w:val="0"/>
        <w:adjustRightInd w:val="0"/>
        <w:snapToGrid w:val="0"/>
        <w:spacing w:line="240" w:lineRule="auto"/>
        <w:ind w:firstLine="2811" w:firstLineChars="1000"/>
        <w:textAlignment w:val="baseline"/>
        <w:rPr>
          <w:rFonts w:hint="eastAsia" w:ascii="宋体" w:hAnsi="宋体" w:eastAsia="宋体" w:cs="宋体"/>
          <w:sz w:val="28"/>
          <w:szCs w:val="28"/>
        </w:rPr>
      </w:pPr>
    </w:p>
    <w:p>
      <w:pPr>
        <w:pStyle w:val="3"/>
        <w:widowControl/>
        <w:numPr>
          <w:ilvl w:val="0"/>
          <w:numId w:val="0"/>
        </w:numPr>
        <w:autoSpaceDE w:val="0"/>
        <w:autoSpaceDN w:val="0"/>
        <w:adjustRightInd w:val="0"/>
        <w:snapToGrid w:val="0"/>
        <w:spacing w:line="240" w:lineRule="auto"/>
        <w:ind w:firstLine="2811" w:firstLineChars="1000"/>
        <w:textAlignment w:val="baseline"/>
        <w:rPr>
          <w:rFonts w:hint="eastAsia" w:ascii="宋体" w:hAnsi="宋体" w:eastAsia="宋体" w:cs="宋体"/>
          <w:sz w:val="28"/>
          <w:szCs w:val="28"/>
        </w:rPr>
      </w:pPr>
    </w:p>
    <w:p>
      <w:pPr>
        <w:rPr>
          <w:rFonts w:hint="eastAsia" w:ascii="宋体" w:hAnsi="宋体" w:eastAsia="宋体" w:cs="宋体"/>
          <w:sz w:val="28"/>
          <w:szCs w:val="28"/>
        </w:rPr>
      </w:pPr>
    </w:p>
    <w:p>
      <w:pPr>
        <w:pStyle w:val="2"/>
        <w:numPr>
          <w:numId w:val="0"/>
        </w:numPr>
        <w:ind w:leftChars="0"/>
        <w:rPr>
          <w:rFonts w:hint="eastAsia"/>
        </w:rPr>
      </w:pPr>
    </w:p>
    <w:p>
      <w:pPr>
        <w:rPr>
          <w:rFonts w:hint="eastAsia"/>
        </w:rPr>
      </w:pPr>
    </w:p>
    <w:p>
      <w:pPr>
        <w:pStyle w:val="2"/>
        <w:numPr>
          <w:numId w:val="0"/>
        </w:numPr>
        <w:ind w:leftChars="0"/>
        <w:rPr>
          <w:rFonts w:hint="eastAsia"/>
        </w:rPr>
      </w:pPr>
    </w:p>
    <w:p>
      <w:pPr>
        <w:pStyle w:val="3"/>
        <w:widowControl/>
        <w:numPr>
          <w:ilvl w:val="0"/>
          <w:numId w:val="0"/>
        </w:numPr>
        <w:autoSpaceDE w:val="0"/>
        <w:autoSpaceDN w:val="0"/>
        <w:adjustRightInd w:val="0"/>
        <w:snapToGrid w:val="0"/>
        <w:spacing w:line="240" w:lineRule="auto"/>
        <w:ind w:firstLine="2811" w:firstLineChars="1000"/>
        <w:textAlignment w:val="baseline"/>
        <w:rPr>
          <w:rFonts w:hint="eastAsia" w:ascii="宋体" w:hAnsi="宋体" w:eastAsia="宋体" w:cs="宋体"/>
          <w:sz w:val="28"/>
          <w:szCs w:val="28"/>
        </w:rPr>
      </w:pPr>
    </w:p>
    <w:p>
      <w:pPr>
        <w:pStyle w:val="3"/>
        <w:widowControl/>
        <w:numPr>
          <w:ilvl w:val="0"/>
          <w:numId w:val="0"/>
        </w:numPr>
        <w:autoSpaceDE w:val="0"/>
        <w:autoSpaceDN w:val="0"/>
        <w:adjustRightInd w:val="0"/>
        <w:snapToGrid w:val="0"/>
        <w:spacing w:line="240" w:lineRule="auto"/>
        <w:ind w:firstLine="2811" w:firstLineChars="1000"/>
        <w:textAlignment w:val="baseline"/>
        <w:rPr>
          <w:rFonts w:hint="eastAsia" w:ascii="宋体" w:hAnsi="宋体" w:eastAsia="宋体" w:cs="宋体"/>
          <w:sz w:val="28"/>
          <w:szCs w:val="28"/>
        </w:rPr>
      </w:pPr>
      <w:bookmarkStart w:id="231" w:name="_Toc30548"/>
      <w:r>
        <w:rPr>
          <w:rFonts w:hint="eastAsia" w:ascii="宋体" w:hAnsi="宋体" w:eastAsia="宋体" w:cs="宋体"/>
          <w:sz w:val="28"/>
          <w:szCs w:val="28"/>
        </w:rPr>
        <w:t>第三部分 报价须知</w:t>
      </w:r>
      <w:bookmarkEnd w:id="203"/>
      <w:bookmarkEnd w:id="204"/>
      <w:bookmarkEnd w:id="205"/>
      <w:bookmarkEnd w:id="206"/>
      <w:bookmarkEnd w:id="207"/>
      <w:bookmarkEnd w:id="208"/>
      <w:bookmarkEnd w:id="209"/>
      <w:bookmarkEnd w:id="210"/>
      <w:bookmarkEnd w:id="230"/>
      <w:bookmarkEnd w:id="231"/>
    </w:p>
    <w:p>
      <w:pPr>
        <w:pStyle w:val="3"/>
        <w:widowControl/>
        <w:numPr>
          <w:ilvl w:val="0"/>
          <w:numId w:val="0"/>
        </w:numPr>
        <w:autoSpaceDE w:val="0"/>
        <w:autoSpaceDN w:val="0"/>
        <w:adjustRightInd w:val="0"/>
        <w:snapToGrid w:val="0"/>
        <w:spacing w:line="240" w:lineRule="auto"/>
        <w:textAlignment w:val="baseline"/>
        <w:rPr>
          <w:rFonts w:hint="eastAsia" w:ascii="宋体" w:hAnsi="宋体" w:eastAsia="宋体"/>
          <w:kern w:val="44"/>
          <w:sz w:val="21"/>
          <w:szCs w:val="21"/>
        </w:rPr>
      </w:pPr>
      <w:bookmarkStart w:id="232" w:name="_Toc351987769"/>
      <w:bookmarkStart w:id="233" w:name="_Toc351987965"/>
      <w:bookmarkStart w:id="234" w:name="_Toc351988710"/>
      <w:bookmarkStart w:id="235" w:name="_Toc351990146"/>
      <w:bookmarkStart w:id="236" w:name="_Toc353522393"/>
      <w:bookmarkStart w:id="237" w:name="_Toc357151176"/>
      <w:bookmarkStart w:id="238" w:name="_Toc369180023"/>
      <w:bookmarkStart w:id="239" w:name="_Toc21418"/>
      <w:bookmarkStart w:id="240" w:name="_Toc6983"/>
      <w:bookmarkStart w:id="241" w:name="_Toc2674"/>
      <w:bookmarkStart w:id="242" w:name="_Toc444"/>
      <w:bookmarkStart w:id="243" w:name="_Toc6669"/>
      <w:bookmarkStart w:id="244" w:name="_Toc13887"/>
      <w:bookmarkStart w:id="245" w:name="_Toc18017"/>
      <w:bookmarkStart w:id="246" w:name="_Toc6668"/>
      <w:bookmarkStart w:id="247" w:name="_Toc22288"/>
      <w:bookmarkStart w:id="248" w:name="_Toc14822"/>
      <w:bookmarkStart w:id="249" w:name="_Toc10207"/>
      <w:bookmarkStart w:id="250" w:name="_Toc3036"/>
      <w:bookmarkStart w:id="251" w:name="_Toc11089"/>
      <w:bookmarkStart w:id="252" w:name="_Toc770"/>
      <w:bookmarkStart w:id="253" w:name="_Toc16113"/>
      <w:bookmarkStart w:id="254" w:name="_Toc15706"/>
      <w:r>
        <w:rPr>
          <w:rFonts w:hint="eastAsia" w:ascii="宋体" w:hAnsi="宋体" w:eastAsia="宋体"/>
          <w:kern w:val="44"/>
          <w:sz w:val="21"/>
          <w:szCs w:val="21"/>
        </w:rPr>
        <w:t xml:space="preserve">一、 </w:t>
      </w:r>
      <w:bookmarkStart w:id="255" w:name="_Toc1408"/>
      <w:bookmarkStart w:id="256" w:name="_Toc896"/>
      <w:bookmarkStart w:id="257" w:name="_Toc405970059"/>
      <w:bookmarkStart w:id="258" w:name="_Toc4586"/>
      <w:bookmarkStart w:id="259" w:name="_Toc31773"/>
      <w:bookmarkStart w:id="260" w:name="_Toc27752"/>
      <w:bookmarkStart w:id="261" w:name="_Toc11401"/>
      <w:bookmarkStart w:id="262" w:name="_Toc6135"/>
      <w:r>
        <w:rPr>
          <w:rFonts w:hint="eastAsia" w:ascii="宋体" w:hAnsi="宋体" w:eastAsia="宋体"/>
          <w:kern w:val="44"/>
          <w:sz w:val="21"/>
          <w:szCs w:val="21"/>
        </w:rPr>
        <w:t>说  明</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pPr>
        <w:pStyle w:val="3"/>
        <w:widowControl/>
        <w:numPr>
          <w:ilvl w:val="0"/>
          <w:numId w:val="10"/>
        </w:numPr>
        <w:autoSpaceDE w:val="0"/>
        <w:autoSpaceDN w:val="0"/>
        <w:adjustRightInd w:val="0"/>
        <w:snapToGrid w:val="0"/>
        <w:spacing w:line="240" w:lineRule="auto"/>
        <w:ind w:hanging="663"/>
        <w:textAlignment w:val="baseline"/>
        <w:rPr>
          <w:rFonts w:hint="eastAsia" w:ascii="黑体" w:hAnsi="宋体"/>
          <w:b w:val="0"/>
          <w:kern w:val="44"/>
          <w:sz w:val="21"/>
          <w:szCs w:val="21"/>
        </w:rPr>
      </w:pPr>
      <w:bookmarkStart w:id="263" w:name="_Toc369180024"/>
      <w:bookmarkStart w:id="264" w:name="_Toc405970060"/>
      <w:bookmarkStart w:id="265" w:name="_Toc25017"/>
      <w:bookmarkStart w:id="266" w:name="_Toc2710"/>
      <w:bookmarkStart w:id="267" w:name="_Toc16997"/>
      <w:bookmarkStart w:id="268" w:name="_Toc4673"/>
      <w:bookmarkStart w:id="269" w:name="_Toc1022"/>
      <w:bookmarkStart w:id="270" w:name="_Toc15884"/>
      <w:bookmarkStart w:id="271" w:name="_Toc19972"/>
      <w:bookmarkStart w:id="272" w:name="_Toc31152"/>
      <w:bookmarkStart w:id="273" w:name="_Toc3359"/>
      <w:bookmarkStart w:id="274" w:name="_Toc10773"/>
      <w:bookmarkStart w:id="275" w:name="_Toc18167"/>
      <w:bookmarkStart w:id="276" w:name="_Toc5339"/>
      <w:bookmarkStart w:id="277" w:name="_Toc4158"/>
      <w:bookmarkStart w:id="278" w:name="_Toc17960"/>
      <w:bookmarkStart w:id="279" w:name="_Toc7659"/>
      <w:bookmarkStart w:id="280" w:name="_Toc22262"/>
      <w:bookmarkStart w:id="281" w:name="_Toc6910"/>
      <w:bookmarkStart w:id="282" w:name="_Toc9175"/>
      <w:bookmarkStart w:id="283" w:name="_Toc31965"/>
      <w:bookmarkStart w:id="284" w:name="_Toc25935"/>
      <w:bookmarkStart w:id="285" w:name="_Toc16127"/>
      <w:bookmarkStart w:id="286" w:name="_Toc15680"/>
      <w:bookmarkStart w:id="287" w:name="_Toc8758"/>
      <w:r>
        <w:rPr>
          <w:rFonts w:hint="eastAsia" w:ascii="黑体" w:hAnsi="宋体"/>
          <w:b w:val="0"/>
          <w:kern w:val="44"/>
          <w:sz w:val="21"/>
          <w:szCs w:val="21"/>
        </w:rPr>
        <w:t>适用范围</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pPr>
        <w:pStyle w:val="5"/>
        <w:adjustRightInd w:val="0"/>
        <w:snapToGrid w:val="0"/>
        <w:spacing w:line="480" w:lineRule="exact"/>
        <w:rPr>
          <w:rFonts w:hint="eastAsia" w:hAnsi="宋体" w:cs="Times New Roman"/>
        </w:rPr>
      </w:pPr>
      <w:r>
        <w:rPr>
          <w:rFonts w:hint="eastAsia" w:hAnsi="宋体" w:cs="Times New Roman"/>
        </w:rPr>
        <w:t>1.1   本询价文件适用于本询价文件的政府采购项目。</w:t>
      </w:r>
    </w:p>
    <w:p>
      <w:pPr>
        <w:pStyle w:val="3"/>
        <w:widowControl/>
        <w:numPr>
          <w:ilvl w:val="0"/>
          <w:numId w:val="10"/>
        </w:numPr>
        <w:autoSpaceDE w:val="0"/>
        <w:autoSpaceDN w:val="0"/>
        <w:adjustRightInd w:val="0"/>
        <w:snapToGrid w:val="0"/>
        <w:spacing w:line="240" w:lineRule="auto"/>
        <w:ind w:hanging="663"/>
        <w:textAlignment w:val="baseline"/>
        <w:rPr>
          <w:rFonts w:hint="eastAsia" w:ascii="黑体" w:hAnsi="宋体"/>
          <w:b w:val="0"/>
          <w:kern w:val="44"/>
          <w:sz w:val="21"/>
          <w:szCs w:val="21"/>
        </w:rPr>
      </w:pPr>
      <w:bookmarkStart w:id="288" w:name="_Toc21638"/>
      <w:bookmarkStart w:id="289" w:name="_Toc25587"/>
      <w:bookmarkStart w:id="290" w:name="_Toc15529"/>
      <w:bookmarkStart w:id="291" w:name="_Toc1574"/>
      <w:bookmarkStart w:id="292" w:name="_Toc11495"/>
      <w:bookmarkStart w:id="293" w:name="_Toc11040"/>
      <w:bookmarkStart w:id="294" w:name="_Toc2142"/>
      <w:bookmarkStart w:id="295" w:name="_Toc23582"/>
      <w:bookmarkStart w:id="296" w:name="_Toc17029"/>
      <w:bookmarkStart w:id="297" w:name="_Toc29982"/>
      <w:bookmarkStart w:id="298" w:name="_Toc3352"/>
      <w:bookmarkStart w:id="299" w:name="_Toc31061"/>
      <w:bookmarkStart w:id="300" w:name="_Toc8189"/>
      <w:bookmarkStart w:id="301" w:name="_Toc23616"/>
      <w:bookmarkStart w:id="302" w:name="_Toc20936"/>
      <w:bookmarkStart w:id="303" w:name="_Toc25343"/>
      <w:bookmarkStart w:id="304" w:name="_Toc23337"/>
      <w:bookmarkStart w:id="305" w:name="_Toc31193"/>
      <w:bookmarkStart w:id="306" w:name="_Toc30632"/>
      <w:bookmarkStart w:id="307" w:name="_Toc22758"/>
      <w:bookmarkStart w:id="308" w:name="_Toc24947"/>
      <w:bookmarkStart w:id="309" w:name="_Toc405970061"/>
      <w:bookmarkStart w:id="310" w:name="_Toc369180025"/>
      <w:bookmarkStart w:id="311" w:name="_Toc17260"/>
      <w:bookmarkStart w:id="312" w:name="_Toc3261"/>
      <w:r>
        <w:rPr>
          <w:rFonts w:hint="eastAsia" w:ascii="黑体" w:hAnsi="宋体"/>
          <w:b w:val="0"/>
          <w:kern w:val="44"/>
          <w:sz w:val="21"/>
          <w:szCs w:val="21"/>
        </w:rPr>
        <w:t>定义</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pPr>
        <w:pStyle w:val="5"/>
        <w:adjustRightInd w:val="0"/>
        <w:snapToGrid w:val="0"/>
        <w:spacing w:line="480" w:lineRule="exact"/>
        <w:ind w:left="420" w:hanging="420" w:hangingChars="200"/>
        <w:rPr>
          <w:rFonts w:hint="eastAsia" w:hAnsi="宋体" w:cs="Times New Roman"/>
        </w:rPr>
      </w:pPr>
      <w:r>
        <w:rPr>
          <w:rFonts w:hint="eastAsia" w:hAnsi="宋体" w:cs="Times New Roman"/>
        </w:rPr>
        <w:t>2.1   “采购人”是指：</w:t>
      </w:r>
      <w:r>
        <w:rPr>
          <w:rFonts w:hint="eastAsia" w:hAnsi="宋体"/>
          <w:lang w:eastAsia="zh-CN"/>
        </w:rPr>
        <w:t>阳春市笫三中学</w:t>
      </w:r>
      <w:r>
        <w:rPr>
          <w:rFonts w:hint="eastAsia" w:hAnsi="宋体" w:cs="Times New Roman"/>
        </w:rPr>
        <w:t>，即项目采购用户方。</w:t>
      </w:r>
    </w:p>
    <w:p>
      <w:pPr>
        <w:pStyle w:val="5"/>
        <w:adjustRightInd w:val="0"/>
        <w:snapToGrid w:val="0"/>
        <w:spacing w:line="480" w:lineRule="exact"/>
        <w:rPr>
          <w:rFonts w:hint="eastAsia" w:hAnsi="宋体" w:cs="Times New Roman"/>
        </w:rPr>
      </w:pPr>
      <w:r>
        <w:rPr>
          <w:rFonts w:hint="eastAsia" w:hAnsi="宋体" w:cs="Times New Roman"/>
        </w:rPr>
        <w:t>2.2   “代理采购机构”是指：</w:t>
      </w:r>
      <w:r>
        <w:rPr>
          <w:rFonts w:hint="eastAsia" w:hAnsi="宋体"/>
        </w:rPr>
        <w:t>湛江市腾商招标代理有限公司</w:t>
      </w:r>
      <w:r>
        <w:rPr>
          <w:rFonts w:hint="eastAsia" w:hAnsi="宋体" w:cs="Times New Roman"/>
        </w:rPr>
        <w:t>。</w:t>
      </w:r>
    </w:p>
    <w:p>
      <w:pPr>
        <w:pStyle w:val="5"/>
        <w:adjustRightInd w:val="0"/>
        <w:snapToGrid w:val="0"/>
        <w:spacing w:line="480" w:lineRule="exact"/>
        <w:ind w:left="420" w:hanging="420" w:hangingChars="200"/>
        <w:rPr>
          <w:rFonts w:hint="eastAsia" w:hAnsi="宋体" w:cs="Times New Roman"/>
        </w:rPr>
      </w:pPr>
      <w:r>
        <w:rPr>
          <w:rFonts w:hint="eastAsia" w:hAnsi="宋体" w:cs="Times New Roman"/>
        </w:rPr>
        <w:t>2.3   “监管部门”是指：</w:t>
      </w:r>
      <w:r>
        <w:rPr>
          <w:rFonts w:hint="eastAsia" w:hAnsi="宋体"/>
          <w:lang w:eastAsia="zh-CN"/>
        </w:rPr>
        <w:t>阳春市笫三中学</w:t>
      </w:r>
      <w:r>
        <w:rPr>
          <w:rFonts w:hint="eastAsia" w:hAnsi="宋体" w:cs="Times New Roman"/>
          <w:color w:val="FF0000"/>
        </w:rPr>
        <w:t>。</w:t>
      </w:r>
    </w:p>
    <w:p>
      <w:pPr>
        <w:pStyle w:val="5"/>
        <w:adjustRightInd w:val="0"/>
        <w:snapToGrid w:val="0"/>
        <w:spacing w:line="480" w:lineRule="exact"/>
        <w:rPr>
          <w:rFonts w:hint="eastAsia" w:hAnsi="宋体" w:cs="Times New Roman"/>
        </w:rPr>
      </w:pPr>
      <w:r>
        <w:rPr>
          <w:rFonts w:hint="eastAsia" w:hAnsi="宋体" w:cs="Times New Roman"/>
        </w:rPr>
        <w:t>2.4   “供应商”是指响应本文件要求，参加询价的企业法人；</w:t>
      </w:r>
    </w:p>
    <w:p>
      <w:pPr>
        <w:pStyle w:val="5"/>
        <w:adjustRightInd w:val="0"/>
        <w:snapToGrid w:val="0"/>
        <w:spacing w:line="480" w:lineRule="exact"/>
        <w:rPr>
          <w:rFonts w:hint="eastAsia" w:hAnsi="宋体" w:cs="Times New Roman"/>
        </w:rPr>
      </w:pPr>
      <w:r>
        <w:rPr>
          <w:rFonts w:hint="eastAsia" w:hAnsi="宋体" w:cs="Times New Roman"/>
        </w:rPr>
        <w:t>2.5    合格的“供应商”是指：</w:t>
      </w:r>
    </w:p>
    <w:p>
      <w:pPr>
        <w:pStyle w:val="5"/>
        <w:tabs>
          <w:tab w:val="left" w:pos="360"/>
        </w:tabs>
        <w:adjustRightInd w:val="0"/>
        <w:snapToGrid w:val="0"/>
        <w:spacing w:line="480" w:lineRule="exact"/>
        <w:ind w:firstLine="464" w:firstLineChars="221"/>
        <w:rPr>
          <w:rFonts w:hint="eastAsia" w:hAnsi="宋体" w:cs="Times New Roman"/>
          <w:snapToGrid w:val="0"/>
          <w:kern w:val="0"/>
        </w:rPr>
      </w:pPr>
      <w:r>
        <w:rPr>
          <w:rFonts w:hint="eastAsia" w:hAnsi="宋体" w:cs="Times New Roman"/>
          <w:snapToGrid w:val="0"/>
          <w:kern w:val="0"/>
        </w:rPr>
        <w:t>1) 符合《政府采购法》第二十二条规定的供应商。</w:t>
      </w:r>
    </w:p>
    <w:p>
      <w:pPr>
        <w:pStyle w:val="5"/>
        <w:tabs>
          <w:tab w:val="left" w:pos="360"/>
        </w:tabs>
        <w:adjustRightInd w:val="0"/>
        <w:snapToGrid w:val="0"/>
        <w:spacing w:line="480" w:lineRule="exact"/>
        <w:ind w:left="598" w:leftChars="221" w:hanging="134" w:hangingChars="64"/>
        <w:rPr>
          <w:rFonts w:hint="eastAsia" w:hAnsi="宋体" w:cs="Times New Roman"/>
          <w:kern w:val="0"/>
        </w:rPr>
      </w:pPr>
      <w:r>
        <w:rPr>
          <w:rFonts w:hint="eastAsia" w:hAnsi="宋体" w:cs="Times New Roman"/>
          <w:kern w:val="0"/>
        </w:rPr>
        <w:t>2) 符合询价文件规定的资格要求。</w:t>
      </w:r>
    </w:p>
    <w:p>
      <w:pPr>
        <w:pStyle w:val="5"/>
        <w:tabs>
          <w:tab w:val="left" w:pos="360"/>
        </w:tabs>
        <w:adjustRightInd w:val="0"/>
        <w:snapToGrid w:val="0"/>
        <w:spacing w:line="480" w:lineRule="exact"/>
        <w:ind w:left="598" w:leftChars="221" w:hanging="134" w:hangingChars="64"/>
        <w:rPr>
          <w:rFonts w:hint="eastAsia" w:hAnsi="宋体" w:cs="Times New Roman"/>
          <w:kern w:val="0"/>
        </w:rPr>
      </w:pPr>
      <w:r>
        <w:rPr>
          <w:rFonts w:hint="eastAsia" w:hAnsi="宋体" w:cs="Times New Roman"/>
          <w:kern w:val="0"/>
        </w:rPr>
        <w:t>3）符合本询价文件</w:t>
      </w:r>
      <w:r>
        <w:rPr>
          <w:rFonts w:hint="eastAsia" w:hAnsi="宋体" w:cs="Times New Roman"/>
          <w:lang w:val="zh-CN"/>
        </w:rPr>
        <w:t>采购项目的特殊条件要求。</w:t>
      </w:r>
    </w:p>
    <w:p>
      <w:pPr>
        <w:pStyle w:val="5"/>
        <w:adjustRightInd w:val="0"/>
        <w:snapToGrid w:val="0"/>
        <w:spacing w:line="480" w:lineRule="exact"/>
        <w:rPr>
          <w:rFonts w:hint="eastAsia" w:hAnsi="宋体" w:cs="Times New Roman"/>
        </w:rPr>
      </w:pPr>
      <w:r>
        <w:rPr>
          <w:rFonts w:hint="eastAsia" w:hAnsi="宋体" w:cs="Times New Roman"/>
        </w:rPr>
        <w:t>2.6   “成交供应商”是指经法定程序确定并授予合同的响应人。</w:t>
      </w:r>
    </w:p>
    <w:p>
      <w:pPr>
        <w:pStyle w:val="5"/>
        <w:adjustRightInd w:val="0"/>
        <w:snapToGrid w:val="0"/>
        <w:spacing w:line="480" w:lineRule="exact"/>
        <w:ind w:left="645" w:hanging="644" w:hangingChars="307"/>
        <w:rPr>
          <w:rFonts w:hint="eastAsia" w:hAnsi="宋体" w:cs="Times New Roman"/>
        </w:rPr>
      </w:pPr>
      <w:r>
        <w:rPr>
          <w:rFonts w:hint="eastAsia" w:hAnsi="宋体" w:cs="Times New Roman"/>
        </w:rPr>
        <w:t>2.7   “报价文件”是指：供应商根据本文件要求，编制包含报价、技术和服务等所有内容的实质性响应文件。</w:t>
      </w:r>
    </w:p>
    <w:p>
      <w:pPr>
        <w:pStyle w:val="5"/>
        <w:adjustRightInd w:val="0"/>
        <w:snapToGrid w:val="0"/>
        <w:spacing w:line="480" w:lineRule="exact"/>
        <w:rPr>
          <w:rFonts w:hint="eastAsia" w:hAnsi="宋体" w:cs="Times New Roman"/>
        </w:rPr>
      </w:pPr>
      <w:r>
        <w:rPr>
          <w:rFonts w:hint="eastAsia" w:hAnsi="宋体" w:cs="Times New Roman"/>
        </w:rPr>
        <w:t>2.8   “日”是指日历天。</w:t>
      </w:r>
    </w:p>
    <w:p>
      <w:pPr>
        <w:pStyle w:val="5"/>
        <w:adjustRightInd w:val="0"/>
        <w:snapToGrid w:val="0"/>
        <w:spacing w:line="480" w:lineRule="exact"/>
        <w:rPr>
          <w:rFonts w:hint="eastAsia" w:hAnsi="宋体" w:cs="Times New Roman"/>
        </w:rPr>
      </w:pPr>
      <w:r>
        <w:rPr>
          <w:rFonts w:hint="eastAsia" w:hAnsi="宋体" w:cs="Times New Roman"/>
        </w:rPr>
        <w:t>2.9   “工作日”系指国家规定除法定节假日以外的以日</w:t>
      </w:r>
      <w:r>
        <w:rPr>
          <w:rFonts w:hAnsi="宋体" w:cs="Times New Roman"/>
        </w:rPr>
        <w:t>为计算单位的工作时间</w:t>
      </w:r>
      <w:r>
        <w:rPr>
          <w:rFonts w:hint="eastAsia" w:hAnsi="宋体" w:cs="Times New Roman"/>
        </w:rPr>
        <w:t>。</w:t>
      </w:r>
    </w:p>
    <w:p>
      <w:pPr>
        <w:adjustRightInd w:val="0"/>
        <w:snapToGrid w:val="0"/>
        <w:spacing w:line="480" w:lineRule="exact"/>
        <w:ind w:left="645" w:hanging="644" w:hangingChars="307"/>
        <w:rPr>
          <w:rFonts w:hint="eastAsia" w:ascii="宋体" w:hAnsi="宋体"/>
          <w:szCs w:val="21"/>
        </w:rPr>
      </w:pPr>
      <w:r>
        <w:rPr>
          <w:rFonts w:hint="eastAsia" w:ascii="宋体" w:hAnsi="宋体"/>
          <w:szCs w:val="21"/>
        </w:rPr>
        <w:t>2.10  “货物”是指供应商制造或组织符合询价文件要求的货物等。询价文件中没有提及采购货物来源地的，根据《采购法》的相关规定均应是本国货物。货物必须是合法生产、合法来源的符合国家有关标准要求的货物，并满足本询价文件规定的规格、参数、质量、价格、有效期、售后服务等要。</w:t>
      </w:r>
    </w:p>
    <w:p>
      <w:pPr>
        <w:adjustRightInd w:val="0"/>
        <w:snapToGrid w:val="0"/>
        <w:spacing w:line="480" w:lineRule="exact"/>
        <w:ind w:left="645" w:hanging="644" w:hangingChars="307"/>
        <w:rPr>
          <w:rFonts w:hint="eastAsia" w:ascii="宋体" w:hAnsi="宋体"/>
          <w:szCs w:val="21"/>
        </w:rPr>
      </w:pPr>
      <w:r>
        <w:rPr>
          <w:rFonts w:hint="eastAsia" w:ascii="宋体" w:hAnsi="宋体"/>
          <w:szCs w:val="21"/>
        </w:rPr>
        <w:t>2.11  “服务”是指除货物和工程以外的其他政府采购对象,其中包括：报价人须承担的运输、安装、技术支持、培训以及询价文件规定的其它服务。</w:t>
      </w:r>
    </w:p>
    <w:p>
      <w:pPr>
        <w:pStyle w:val="3"/>
        <w:widowControl/>
        <w:numPr>
          <w:ilvl w:val="0"/>
          <w:numId w:val="10"/>
        </w:numPr>
        <w:autoSpaceDE w:val="0"/>
        <w:autoSpaceDN w:val="0"/>
        <w:adjustRightInd w:val="0"/>
        <w:snapToGrid w:val="0"/>
        <w:spacing w:line="240" w:lineRule="auto"/>
        <w:ind w:hanging="663"/>
        <w:textAlignment w:val="baseline"/>
        <w:rPr>
          <w:rFonts w:hint="eastAsia" w:ascii="黑体" w:hAnsi="宋体"/>
          <w:b w:val="0"/>
          <w:kern w:val="44"/>
          <w:sz w:val="21"/>
          <w:szCs w:val="21"/>
        </w:rPr>
      </w:pPr>
      <w:bookmarkStart w:id="313" w:name="_Toc369180027"/>
      <w:bookmarkStart w:id="314" w:name="_Toc405970062"/>
      <w:bookmarkStart w:id="315" w:name="_Toc18178"/>
      <w:bookmarkStart w:id="316" w:name="_Toc18928"/>
      <w:bookmarkStart w:id="317" w:name="_Toc15947"/>
      <w:bookmarkStart w:id="318" w:name="_Toc27121"/>
      <w:bookmarkStart w:id="319" w:name="_Toc23230"/>
      <w:bookmarkStart w:id="320" w:name="_Toc2169"/>
      <w:bookmarkStart w:id="321" w:name="_Toc27041"/>
      <w:bookmarkStart w:id="322" w:name="_Toc18886"/>
      <w:bookmarkStart w:id="323" w:name="_Toc17312"/>
      <w:bookmarkStart w:id="324" w:name="_Toc22539"/>
      <w:bookmarkStart w:id="325" w:name="_Toc22993"/>
      <w:bookmarkStart w:id="326" w:name="_Toc23270"/>
      <w:bookmarkStart w:id="327" w:name="_Toc2541"/>
      <w:bookmarkStart w:id="328" w:name="_Toc21077"/>
      <w:bookmarkStart w:id="329" w:name="_Toc13708"/>
      <w:bookmarkStart w:id="330" w:name="_Toc14230"/>
      <w:bookmarkStart w:id="331" w:name="_Toc14377"/>
      <w:bookmarkStart w:id="332" w:name="_Toc24953"/>
      <w:bookmarkStart w:id="333" w:name="_Toc20270"/>
      <w:bookmarkStart w:id="334" w:name="_Toc29503"/>
      <w:bookmarkStart w:id="335" w:name="_Toc30510"/>
      <w:bookmarkStart w:id="336" w:name="_Toc24454"/>
      <w:r>
        <w:rPr>
          <w:rFonts w:hint="eastAsia" w:ascii="黑体" w:hAnsi="宋体"/>
          <w:b w:val="0"/>
          <w:kern w:val="44"/>
          <w:sz w:val="21"/>
          <w:szCs w:val="21"/>
        </w:rPr>
        <w:t>报价费用</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pPr>
        <w:pStyle w:val="5"/>
        <w:adjustRightInd w:val="0"/>
        <w:snapToGrid w:val="0"/>
        <w:spacing w:line="480" w:lineRule="exact"/>
        <w:ind w:left="630" w:hanging="630" w:hangingChars="300"/>
        <w:rPr>
          <w:rFonts w:hint="eastAsia" w:hAnsi="宋体" w:cs="Times New Roman"/>
        </w:rPr>
      </w:pPr>
      <w:r>
        <w:rPr>
          <w:rFonts w:hint="eastAsia" w:hAnsi="宋体" w:cs="Times New Roman"/>
        </w:rPr>
        <w:t>3.1   供应商应承担所有与准备和参加报价有关的费用。不论询价的结果如何，代理采购机构和采购人均无义务和责任承担这些费用。</w:t>
      </w:r>
      <w:r>
        <w:rPr>
          <w:rFonts w:hint="eastAsia" w:hAnsi="宋体"/>
          <w:bCs/>
        </w:rPr>
        <w:t>供应商多提供的询价文件在递交后概不退回。</w:t>
      </w:r>
    </w:p>
    <w:p>
      <w:pPr>
        <w:pStyle w:val="5"/>
        <w:adjustRightInd w:val="0"/>
        <w:snapToGrid w:val="0"/>
        <w:spacing w:line="480" w:lineRule="exact"/>
        <w:ind w:left="420" w:hanging="420"/>
        <w:rPr>
          <w:rFonts w:hint="eastAsia" w:hAnsi="宋体" w:cs="Times New Roman"/>
        </w:rPr>
      </w:pPr>
      <w:r>
        <w:rPr>
          <w:rFonts w:hint="eastAsia" w:hAnsi="宋体" w:cs="Times New Roman"/>
        </w:rPr>
        <w:t>3.2   本次采购向成交供应商收取的成交服务费，按国家有关规定执行。</w:t>
      </w:r>
    </w:p>
    <w:p>
      <w:pPr>
        <w:pStyle w:val="3"/>
        <w:widowControl/>
        <w:numPr>
          <w:ilvl w:val="0"/>
          <w:numId w:val="11"/>
        </w:numPr>
        <w:autoSpaceDE w:val="0"/>
        <w:autoSpaceDN w:val="0"/>
        <w:adjustRightInd w:val="0"/>
        <w:snapToGrid w:val="0"/>
        <w:spacing w:line="240" w:lineRule="auto"/>
        <w:ind w:hanging="603"/>
        <w:textAlignment w:val="baseline"/>
        <w:rPr>
          <w:rFonts w:hint="eastAsia" w:ascii="宋体" w:hAnsi="宋体" w:eastAsia="宋体"/>
          <w:kern w:val="44"/>
          <w:sz w:val="21"/>
          <w:szCs w:val="21"/>
        </w:rPr>
      </w:pPr>
      <w:bookmarkStart w:id="337" w:name="_Toc351987770"/>
      <w:bookmarkStart w:id="338" w:name="_Toc351987966"/>
      <w:bookmarkStart w:id="339" w:name="_Toc351988711"/>
      <w:bookmarkStart w:id="340" w:name="_Toc351990147"/>
      <w:bookmarkStart w:id="341" w:name="_Toc353522394"/>
      <w:bookmarkStart w:id="342" w:name="_Toc357151177"/>
      <w:bookmarkStart w:id="343" w:name="_Toc369180028"/>
      <w:r>
        <w:rPr>
          <w:rFonts w:hint="eastAsia" w:ascii="宋体" w:hAnsi="宋体" w:eastAsia="宋体"/>
          <w:kern w:val="44"/>
          <w:sz w:val="21"/>
          <w:szCs w:val="21"/>
        </w:rPr>
        <w:t xml:space="preserve"> </w:t>
      </w:r>
      <w:bookmarkStart w:id="344" w:name="_Toc405970063"/>
      <w:bookmarkStart w:id="345" w:name="_Toc4497"/>
      <w:bookmarkStart w:id="346" w:name="_Toc3794"/>
      <w:bookmarkStart w:id="347" w:name="_Toc5705"/>
      <w:bookmarkStart w:id="348" w:name="_Toc3852"/>
      <w:bookmarkStart w:id="349" w:name="_Toc19332"/>
      <w:bookmarkStart w:id="350" w:name="_Toc573"/>
      <w:bookmarkStart w:id="351" w:name="_Toc14823"/>
      <w:bookmarkStart w:id="352" w:name="_Toc18499"/>
      <w:bookmarkStart w:id="353" w:name="_Toc17330"/>
      <w:bookmarkStart w:id="354" w:name="_Toc4537"/>
      <w:bookmarkStart w:id="355" w:name="_Toc13464"/>
      <w:bookmarkStart w:id="356" w:name="_Toc29716"/>
      <w:bookmarkStart w:id="357" w:name="_Toc25261"/>
      <w:bookmarkStart w:id="358" w:name="_Toc12443"/>
      <w:bookmarkStart w:id="359" w:name="_Toc15429"/>
      <w:bookmarkStart w:id="360" w:name="_Toc2482"/>
      <w:bookmarkStart w:id="361" w:name="_Toc18355"/>
      <w:bookmarkStart w:id="362" w:name="_Toc2979"/>
      <w:bookmarkStart w:id="363" w:name="_Toc3159"/>
      <w:bookmarkStart w:id="364" w:name="_Toc24353"/>
      <w:bookmarkStart w:id="365" w:name="_Toc9900"/>
      <w:bookmarkStart w:id="366" w:name="_Toc22275"/>
      <w:r>
        <w:rPr>
          <w:rFonts w:hint="eastAsia" w:ascii="宋体" w:hAnsi="宋体" w:eastAsia="宋体"/>
          <w:kern w:val="44"/>
          <w:sz w:val="21"/>
          <w:szCs w:val="21"/>
        </w:rPr>
        <w:t>询价文件</w:t>
      </w:r>
      <w:bookmarkEnd w:id="337"/>
      <w:bookmarkEnd w:id="338"/>
      <w:bookmarkEnd w:id="339"/>
      <w:bookmarkEnd w:id="340"/>
      <w:bookmarkEnd w:id="341"/>
      <w:bookmarkEnd w:id="342"/>
      <w:r>
        <w:rPr>
          <w:rFonts w:hint="eastAsia" w:ascii="宋体" w:hAnsi="宋体" w:eastAsia="宋体"/>
          <w:kern w:val="44"/>
          <w:sz w:val="21"/>
          <w:szCs w:val="21"/>
        </w:rPr>
        <w:t>说明</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pPr>
        <w:pStyle w:val="3"/>
        <w:widowControl/>
        <w:numPr>
          <w:ilvl w:val="0"/>
          <w:numId w:val="10"/>
        </w:numPr>
        <w:autoSpaceDE w:val="0"/>
        <w:autoSpaceDN w:val="0"/>
        <w:adjustRightInd w:val="0"/>
        <w:snapToGrid w:val="0"/>
        <w:spacing w:line="240" w:lineRule="auto"/>
        <w:ind w:hanging="663"/>
        <w:textAlignment w:val="baseline"/>
        <w:rPr>
          <w:rFonts w:hint="eastAsia" w:ascii="黑体" w:hAnsi="宋体"/>
          <w:b w:val="0"/>
          <w:kern w:val="44"/>
          <w:sz w:val="21"/>
          <w:szCs w:val="21"/>
        </w:rPr>
      </w:pPr>
      <w:bookmarkStart w:id="367" w:name="_Toc369180029"/>
      <w:bookmarkStart w:id="368" w:name="_Toc405970064"/>
      <w:bookmarkStart w:id="369" w:name="_Toc989"/>
      <w:bookmarkStart w:id="370" w:name="_Toc13401"/>
      <w:bookmarkStart w:id="371" w:name="_Toc11534"/>
      <w:bookmarkStart w:id="372" w:name="_Toc16793"/>
      <w:bookmarkStart w:id="373" w:name="_Toc24624"/>
      <w:bookmarkStart w:id="374" w:name="_Toc20489"/>
      <w:bookmarkStart w:id="375" w:name="_Toc22805"/>
      <w:bookmarkStart w:id="376" w:name="_Toc7024"/>
      <w:bookmarkStart w:id="377" w:name="_Toc17274"/>
      <w:bookmarkStart w:id="378" w:name="_Toc29100"/>
      <w:bookmarkStart w:id="379" w:name="_Toc29284"/>
      <w:bookmarkStart w:id="380" w:name="_Toc14149"/>
      <w:bookmarkStart w:id="381" w:name="_Toc11030"/>
      <w:bookmarkStart w:id="382" w:name="_Toc10172"/>
      <w:bookmarkStart w:id="383" w:name="_Toc63"/>
      <w:bookmarkStart w:id="384" w:name="_Toc13778"/>
      <w:bookmarkStart w:id="385" w:name="_Toc26715"/>
      <w:bookmarkStart w:id="386" w:name="_Toc20484"/>
      <w:bookmarkStart w:id="387" w:name="_Toc30538"/>
      <w:bookmarkStart w:id="388" w:name="_Toc23509"/>
      <w:bookmarkStart w:id="389" w:name="_Toc20035"/>
      <w:bookmarkStart w:id="390" w:name="_Toc27696"/>
      <w:r>
        <w:rPr>
          <w:rFonts w:hint="eastAsia" w:ascii="黑体" w:hAnsi="宋体"/>
          <w:b w:val="0"/>
          <w:kern w:val="44"/>
          <w:sz w:val="21"/>
          <w:szCs w:val="21"/>
        </w:rPr>
        <w:t>询价文件的构成</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pPr>
        <w:pStyle w:val="5"/>
        <w:adjustRightInd w:val="0"/>
        <w:snapToGrid w:val="0"/>
        <w:spacing w:line="480" w:lineRule="exact"/>
        <w:ind w:left="420" w:hanging="420"/>
        <w:rPr>
          <w:rFonts w:hint="eastAsia" w:hAnsi="宋体" w:cs="Times New Roman"/>
        </w:rPr>
      </w:pPr>
      <w:r>
        <w:rPr>
          <w:rFonts w:hint="eastAsia" w:hAnsi="宋体" w:cs="Times New Roman"/>
        </w:rPr>
        <w:t>4.1   询价文件由下列文件以及在报价过程中发出的修正和补充文件组成：</w:t>
      </w:r>
    </w:p>
    <w:p>
      <w:pPr>
        <w:widowControl/>
        <w:tabs>
          <w:tab w:val="left" w:pos="753"/>
        </w:tabs>
        <w:adjustRightInd w:val="0"/>
        <w:snapToGrid w:val="0"/>
        <w:spacing w:line="460" w:lineRule="exact"/>
        <w:ind w:left="-4" w:leftChars="-2" w:firstLine="722" w:firstLineChars="344"/>
        <w:rPr>
          <w:rFonts w:hint="eastAsia" w:ascii="宋体"/>
          <w:bCs/>
        </w:rPr>
      </w:pPr>
      <w:r>
        <w:rPr>
          <w:rFonts w:hint="eastAsia" w:ascii="宋体"/>
          <w:bCs/>
        </w:rPr>
        <w:t>第一部分  报价邀请函</w:t>
      </w:r>
    </w:p>
    <w:p>
      <w:pPr>
        <w:widowControl/>
        <w:tabs>
          <w:tab w:val="left" w:pos="753"/>
        </w:tabs>
        <w:adjustRightInd w:val="0"/>
        <w:snapToGrid w:val="0"/>
        <w:spacing w:line="460" w:lineRule="exact"/>
        <w:ind w:left="-4" w:leftChars="-2" w:firstLine="722" w:firstLineChars="344"/>
        <w:rPr>
          <w:rFonts w:hint="eastAsia" w:ascii="宋体"/>
          <w:bCs/>
        </w:rPr>
      </w:pPr>
      <w:r>
        <w:rPr>
          <w:rFonts w:hint="eastAsia" w:ascii="宋体"/>
          <w:bCs/>
        </w:rPr>
        <w:t>第二部分  采购项目内容</w:t>
      </w:r>
    </w:p>
    <w:p>
      <w:pPr>
        <w:widowControl/>
        <w:tabs>
          <w:tab w:val="left" w:pos="753"/>
        </w:tabs>
        <w:adjustRightInd w:val="0"/>
        <w:snapToGrid w:val="0"/>
        <w:spacing w:line="460" w:lineRule="exact"/>
        <w:ind w:left="-4" w:leftChars="-2" w:firstLine="722" w:firstLineChars="344"/>
        <w:rPr>
          <w:rFonts w:hint="eastAsia" w:ascii="宋体"/>
          <w:bCs/>
        </w:rPr>
      </w:pPr>
      <w:r>
        <w:rPr>
          <w:rFonts w:hint="eastAsia" w:ascii="宋体"/>
          <w:bCs/>
        </w:rPr>
        <w:t>第三部分  报价须知</w:t>
      </w:r>
    </w:p>
    <w:p>
      <w:pPr>
        <w:widowControl/>
        <w:tabs>
          <w:tab w:val="left" w:pos="753"/>
        </w:tabs>
        <w:adjustRightInd w:val="0"/>
        <w:snapToGrid w:val="0"/>
        <w:spacing w:line="460" w:lineRule="exact"/>
        <w:ind w:left="-4" w:leftChars="-2" w:firstLine="722" w:firstLineChars="344"/>
        <w:rPr>
          <w:rFonts w:hint="eastAsia" w:ascii="宋体"/>
          <w:bCs/>
        </w:rPr>
      </w:pPr>
      <w:r>
        <w:rPr>
          <w:rFonts w:hint="eastAsia" w:ascii="宋体"/>
          <w:bCs/>
        </w:rPr>
        <w:t>第四部分  合同书格式</w:t>
      </w:r>
    </w:p>
    <w:p>
      <w:pPr>
        <w:widowControl/>
        <w:tabs>
          <w:tab w:val="left" w:pos="753"/>
        </w:tabs>
        <w:adjustRightInd w:val="0"/>
        <w:snapToGrid w:val="0"/>
        <w:spacing w:line="460" w:lineRule="exact"/>
        <w:ind w:left="-4" w:leftChars="-2" w:firstLine="722" w:firstLineChars="344"/>
        <w:rPr>
          <w:rFonts w:hint="eastAsia" w:ascii="宋体"/>
          <w:bCs/>
        </w:rPr>
      </w:pPr>
      <w:r>
        <w:rPr>
          <w:rFonts w:hint="eastAsia" w:ascii="宋体"/>
          <w:bCs/>
        </w:rPr>
        <w:t>第五部分  报价文件格式</w:t>
      </w:r>
    </w:p>
    <w:p>
      <w:pPr>
        <w:widowControl/>
        <w:tabs>
          <w:tab w:val="left" w:pos="753"/>
        </w:tabs>
        <w:adjustRightInd w:val="0"/>
        <w:snapToGrid w:val="0"/>
        <w:spacing w:line="460" w:lineRule="exact"/>
        <w:ind w:left="-4" w:leftChars="-2" w:firstLine="722" w:firstLineChars="344"/>
        <w:rPr>
          <w:rFonts w:hint="eastAsia" w:ascii="宋体"/>
          <w:bCs/>
        </w:rPr>
      </w:pPr>
      <w:r>
        <w:rPr>
          <w:rFonts w:hint="eastAsia" w:ascii="宋体"/>
          <w:bCs/>
        </w:rPr>
        <w:t>第六部分  在询价过程中由代理采购机构发出的修正和补充文件等</w:t>
      </w:r>
    </w:p>
    <w:p>
      <w:pPr>
        <w:pStyle w:val="5"/>
        <w:adjustRightInd w:val="0"/>
        <w:snapToGrid w:val="0"/>
        <w:spacing w:line="480" w:lineRule="exact"/>
        <w:ind w:left="630" w:hanging="630" w:hangingChars="300"/>
        <w:rPr>
          <w:rFonts w:hint="eastAsia" w:hAnsi="宋体" w:cs="Times New Roman"/>
        </w:rPr>
      </w:pPr>
      <w:r>
        <w:rPr>
          <w:rFonts w:hint="eastAsia" w:hAnsi="宋体" w:cs="Times New Roman"/>
        </w:rPr>
        <w:t>4.2   报价人应认真阅读、并充分理解询价文件的全部内容（包括所有的补充、修改内容、重要事项、格式、条款和技术规范、参数及要求等。），报价人没有按照询价文件要求提交全部资料，或者没有对询价文件在各方面都做出实质性响应是报价人的风险，有可能导致其报价响应被拒绝，或被认定为无效响应或被确定为响应无效。</w:t>
      </w:r>
    </w:p>
    <w:p>
      <w:pPr>
        <w:pStyle w:val="3"/>
        <w:widowControl/>
        <w:numPr>
          <w:ilvl w:val="0"/>
          <w:numId w:val="11"/>
        </w:numPr>
        <w:autoSpaceDE w:val="0"/>
        <w:autoSpaceDN w:val="0"/>
        <w:adjustRightInd w:val="0"/>
        <w:snapToGrid w:val="0"/>
        <w:spacing w:line="240" w:lineRule="auto"/>
        <w:ind w:hanging="603"/>
        <w:textAlignment w:val="baseline"/>
        <w:rPr>
          <w:rFonts w:hint="eastAsia" w:ascii="宋体" w:hAnsi="宋体" w:eastAsia="宋体"/>
          <w:kern w:val="44"/>
          <w:sz w:val="21"/>
          <w:szCs w:val="21"/>
        </w:rPr>
      </w:pPr>
      <w:bookmarkStart w:id="391" w:name="_Toc351987771"/>
      <w:bookmarkStart w:id="392" w:name="_Toc351987967"/>
      <w:bookmarkStart w:id="393" w:name="_Toc351988712"/>
      <w:bookmarkStart w:id="394" w:name="_Toc351990148"/>
      <w:bookmarkStart w:id="395" w:name="_Toc353522395"/>
      <w:bookmarkStart w:id="396" w:name="_Toc357151178"/>
      <w:bookmarkStart w:id="397" w:name="_Toc369180031"/>
      <w:bookmarkStart w:id="398" w:name="_Toc405970065"/>
      <w:bookmarkStart w:id="399" w:name="_Toc11263"/>
      <w:bookmarkStart w:id="400" w:name="_Toc29358"/>
      <w:bookmarkStart w:id="401" w:name="_Toc25908"/>
      <w:bookmarkStart w:id="402" w:name="_Toc5444"/>
      <w:bookmarkStart w:id="403" w:name="_Toc324"/>
      <w:bookmarkStart w:id="404" w:name="_Toc13514"/>
      <w:bookmarkStart w:id="405" w:name="_Toc1332"/>
      <w:bookmarkStart w:id="406" w:name="_Toc25688"/>
      <w:bookmarkStart w:id="407" w:name="_Toc16730"/>
      <w:bookmarkStart w:id="408" w:name="_Toc16269"/>
      <w:bookmarkStart w:id="409" w:name="_Toc23499"/>
      <w:bookmarkStart w:id="410" w:name="_Toc24690"/>
      <w:bookmarkStart w:id="411" w:name="_Toc11853"/>
      <w:bookmarkStart w:id="412" w:name="_Toc6227"/>
      <w:bookmarkStart w:id="413" w:name="_Toc25365"/>
      <w:bookmarkStart w:id="414" w:name="_Toc8009"/>
      <w:bookmarkStart w:id="415" w:name="_Toc32509"/>
      <w:bookmarkStart w:id="416" w:name="_Toc21557"/>
      <w:bookmarkStart w:id="417" w:name="_Toc19867"/>
      <w:bookmarkStart w:id="418" w:name="_Toc15264"/>
      <w:bookmarkStart w:id="419" w:name="_Toc32758"/>
      <w:bookmarkStart w:id="420" w:name="_Toc6188"/>
      <w:r>
        <w:rPr>
          <w:rFonts w:hint="eastAsia" w:ascii="宋体" w:hAnsi="宋体" w:eastAsia="宋体"/>
          <w:kern w:val="44"/>
          <w:sz w:val="21"/>
          <w:szCs w:val="21"/>
        </w:rPr>
        <w:t>报价文件的编制</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pPr>
        <w:pStyle w:val="3"/>
        <w:widowControl/>
        <w:numPr>
          <w:ilvl w:val="0"/>
          <w:numId w:val="10"/>
        </w:numPr>
        <w:autoSpaceDE w:val="0"/>
        <w:autoSpaceDN w:val="0"/>
        <w:adjustRightInd w:val="0"/>
        <w:snapToGrid w:val="0"/>
        <w:spacing w:line="240" w:lineRule="auto"/>
        <w:ind w:hanging="663"/>
        <w:textAlignment w:val="baseline"/>
        <w:rPr>
          <w:rFonts w:hint="eastAsia" w:ascii="黑体" w:hAnsi="宋体"/>
          <w:b w:val="0"/>
          <w:kern w:val="44"/>
          <w:sz w:val="21"/>
          <w:szCs w:val="21"/>
        </w:rPr>
      </w:pPr>
      <w:bookmarkStart w:id="421" w:name="_Toc369180032"/>
      <w:bookmarkStart w:id="422" w:name="_Toc405970066"/>
      <w:bookmarkStart w:id="423" w:name="_Toc6069"/>
      <w:bookmarkStart w:id="424" w:name="_Toc18588"/>
      <w:bookmarkStart w:id="425" w:name="_Toc32082"/>
      <w:bookmarkStart w:id="426" w:name="_Toc9597"/>
      <w:bookmarkStart w:id="427" w:name="_Toc16106"/>
      <w:bookmarkStart w:id="428" w:name="_Toc24010"/>
      <w:bookmarkStart w:id="429" w:name="_Toc30417"/>
      <w:bookmarkStart w:id="430" w:name="_Toc20068"/>
      <w:bookmarkStart w:id="431" w:name="_Toc6276"/>
      <w:bookmarkStart w:id="432" w:name="_Toc3762"/>
      <w:bookmarkStart w:id="433" w:name="_Toc20388"/>
      <w:bookmarkStart w:id="434" w:name="_Toc14130"/>
      <w:bookmarkStart w:id="435" w:name="_Toc20997"/>
      <w:bookmarkStart w:id="436" w:name="_Toc9254"/>
      <w:bookmarkStart w:id="437" w:name="_Toc18614"/>
      <w:bookmarkStart w:id="438" w:name="_Toc22995"/>
      <w:bookmarkStart w:id="439" w:name="_Toc24054"/>
      <w:bookmarkStart w:id="440" w:name="_Toc17870"/>
      <w:bookmarkStart w:id="441" w:name="_Toc18909"/>
      <w:bookmarkStart w:id="442" w:name="_Toc5567"/>
      <w:bookmarkStart w:id="443" w:name="_Toc20840"/>
      <w:bookmarkStart w:id="444" w:name="_Toc30306"/>
      <w:r>
        <w:rPr>
          <w:rFonts w:hint="eastAsia" w:ascii="黑体" w:hAnsi="宋体"/>
          <w:b w:val="0"/>
          <w:kern w:val="44"/>
          <w:sz w:val="21"/>
          <w:szCs w:val="21"/>
        </w:rPr>
        <w:t>报价文件编制基本要求</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pPr>
        <w:spacing w:line="480" w:lineRule="exact"/>
        <w:ind w:left="630" w:hanging="630" w:hangingChars="300"/>
        <w:rPr>
          <w:rFonts w:hint="eastAsia" w:ascii="宋体" w:hAnsi="宋体"/>
          <w:szCs w:val="21"/>
        </w:rPr>
      </w:pPr>
      <w:r>
        <w:rPr>
          <w:rFonts w:hint="eastAsia" w:ascii="宋体" w:hAnsi="宋体"/>
          <w:szCs w:val="21"/>
        </w:rPr>
        <w:t>5.1   报价人对询价文件的编制应按要求装订和封装，</w:t>
      </w:r>
      <w:r>
        <w:rPr>
          <w:rFonts w:hint="eastAsia" w:ascii="宋体" w:hAnsi="宋体"/>
          <w:bCs/>
        </w:rPr>
        <w:t>报价文件内统一用白色A4复印纸黑色字体打印，并胶装书状成册</w:t>
      </w:r>
      <w:r>
        <w:rPr>
          <w:rFonts w:hint="eastAsia" w:ascii="宋体" w:hAnsi="宋体"/>
          <w:szCs w:val="21"/>
        </w:rPr>
        <w:t>。</w:t>
      </w:r>
    </w:p>
    <w:p>
      <w:pPr>
        <w:spacing w:line="480" w:lineRule="exact"/>
        <w:ind w:left="630" w:hanging="630" w:hangingChars="300"/>
        <w:rPr>
          <w:rFonts w:hint="eastAsia" w:ascii="宋体" w:hAnsi="宋体"/>
          <w:szCs w:val="21"/>
        </w:rPr>
      </w:pPr>
      <w:r>
        <w:rPr>
          <w:rFonts w:hint="eastAsia" w:ascii="宋体" w:hAnsi="宋体"/>
          <w:szCs w:val="21"/>
        </w:rPr>
        <w:t>5.2   报价人提交的报价文件及其代理采购机构就有关报价的所有来往函电均应使用中文。报价人提交的支持文件或印刷的资料可以用另一种语言，但相应内容应附有中文翻译本，在解释报价文件的修改内容时以中文翻译本为准。对中文翻译有异议的，以权威机构的译本为准。</w:t>
      </w:r>
    </w:p>
    <w:p>
      <w:pPr>
        <w:spacing w:line="480" w:lineRule="exact"/>
        <w:ind w:left="630" w:hanging="630" w:hangingChars="300"/>
        <w:rPr>
          <w:rFonts w:hint="eastAsia" w:ascii="宋体" w:hAnsi="宋体"/>
          <w:szCs w:val="21"/>
        </w:rPr>
      </w:pPr>
      <w:r>
        <w:rPr>
          <w:rFonts w:hint="eastAsia" w:ascii="宋体" w:hAnsi="宋体"/>
          <w:szCs w:val="21"/>
        </w:rPr>
        <w:t>5.3   报价文件必须按本文件的全部内容，包括所有的补充通知及附件进行编制。</w:t>
      </w:r>
    </w:p>
    <w:p>
      <w:pPr>
        <w:spacing w:line="480" w:lineRule="exact"/>
        <w:ind w:left="630" w:hanging="630" w:hangingChars="300"/>
        <w:rPr>
          <w:rFonts w:hint="eastAsia" w:ascii="宋体" w:hAnsi="宋体"/>
          <w:szCs w:val="21"/>
        </w:rPr>
      </w:pPr>
      <w:r>
        <w:rPr>
          <w:rFonts w:hint="eastAsia" w:ascii="宋体" w:hAnsi="宋体"/>
          <w:szCs w:val="21"/>
        </w:rPr>
        <w:t>5.4   如因报价人只填写和提供了本文件要求的部分内容和附件，而给报价造成困难的，其可能导致的结果和责任由报价人自行承担。</w:t>
      </w:r>
    </w:p>
    <w:p>
      <w:pPr>
        <w:pStyle w:val="3"/>
        <w:widowControl/>
        <w:numPr>
          <w:ilvl w:val="0"/>
          <w:numId w:val="10"/>
        </w:numPr>
        <w:autoSpaceDE w:val="0"/>
        <w:autoSpaceDN w:val="0"/>
        <w:adjustRightInd w:val="0"/>
        <w:snapToGrid w:val="0"/>
        <w:spacing w:line="240" w:lineRule="auto"/>
        <w:ind w:hanging="663"/>
        <w:textAlignment w:val="baseline"/>
        <w:rPr>
          <w:rFonts w:hint="eastAsia" w:ascii="黑体" w:hAnsi="宋体"/>
          <w:b w:val="0"/>
          <w:kern w:val="44"/>
          <w:sz w:val="21"/>
          <w:szCs w:val="21"/>
        </w:rPr>
      </w:pPr>
      <w:bookmarkStart w:id="445" w:name="_Toc369180033"/>
      <w:bookmarkStart w:id="446" w:name="_Toc405970067"/>
      <w:bookmarkStart w:id="447" w:name="_Toc17583"/>
      <w:bookmarkStart w:id="448" w:name="_Toc31483"/>
      <w:bookmarkStart w:id="449" w:name="_Toc4466"/>
      <w:bookmarkStart w:id="450" w:name="_Toc11153"/>
      <w:bookmarkStart w:id="451" w:name="_Toc10433"/>
      <w:bookmarkStart w:id="452" w:name="_Toc22515"/>
      <w:bookmarkStart w:id="453" w:name="_Toc18240"/>
      <w:bookmarkStart w:id="454" w:name="_Toc10921"/>
      <w:bookmarkStart w:id="455" w:name="_Toc1880"/>
      <w:bookmarkStart w:id="456" w:name="_Toc12568"/>
      <w:bookmarkStart w:id="457" w:name="_Toc23199"/>
      <w:bookmarkStart w:id="458" w:name="_Toc32031"/>
      <w:bookmarkStart w:id="459" w:name="_Toc22196"/>
      <w:bookmarkStart w:id="460" w:name="_Toc6601"/>
      <w:bookmarkStart w:id="461" w:name="_Toc24086"/>
      <w:bookmarkStart w:id="462" w:name="_Toc17429"/>
      <w:bookmarkStart w:id="463" w:name="_Toc29279"/>
      <w:bookmarkStart w:id="464" w:name="_Toc24561"/>
      <w:bookmarkStart w:id="465" w:name="_Toc18794"/>
      <w:bookmarkStart w:id="466" w:name="_Toc26960"/>
      <w:bookmarkStart w:id="467" w:name="_Toc18850"/>
      <w:bookmarkStart w:id="468" w:name="_Toc1838"/>
      <w:bookmarkStart w:id="469" w:name="_Toc503785416"/>
      <w:bookmarkStart w:id="470" w:name="_Toc111534389"/>
      <w:bookmarkStart w:id="471" w:name="_Toc497224214"/>
      <w:r>
        <w:rPr>
          <w:rFonts w:hint="eastAsia" w:ascii="黑体" w:hAnsi="宋体"/>
          <w:b w:val="0"/>
          <w:kern w:val="44"/>
          <w:sz w:val="21"/>
          <w:szCs w:val="21"/>
        </w:rPr>
        <w:t>报价文件的构成</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pPr>
        <w:widowControl/>
        <w:tabs>
          <w:tab w:val="left" w:pos="645"/>
        </w:tabs>
        <w:adjustRightInd w:val="0"/>
        <w:snapToGrid w:val="0"/>
        <w:spacing w:line="460" w:lineRule="exact"/>
        <w:ind w:left="540" w:hanging="539" w:hangingChars="257"/>
        <w:rPr>
          <w:rFonts w:hint="eastAsia" w:ascii="宋体" w:hAnsi="宋体"/>
          <w:bCs/>
        </w:rPr>
      </w:pPr>
      <w:r>
        <w:rPr>
          <w:rFonts w:hint="eastAsia" w:ascii="宋体"/>
          <w:bCs/>
        </w:rPr>
        <w:t>6</w:t>
      </w:r>
      <w:r>
        <w:rPr>
          <w:rFonts w:ascii="宋体"/>
          <w:bCs/>
        </w:rPr>
        <w:t>.1</w:t>
      </w:r>
      <w:r>
        <w:rPr>
          <w:rFonts w:ascii="宋体"/>
          <w:bCs/>
        </w:rPr>
        <w:tab/>
      </w:r>
      <w:r>
        <w:rPr>
          <w:rFonts w:hint="eastAsia" w:ascii="宋体"/>
          <w:bCs/>
        </w:rPr>
        <w:t xml:space="preserve"> </w:t>
      </w:r>
      <w:r>
        <w:rPr>
          <w:rFonts w:hint="eastAsia" w:ascii="宋体" w:hAnsi="宋体"/>
          <w:bCs/>
          <w:kern w:val="0"/>
          <w:szCs w:val="20"/>
        </w:rPr>
        <w:t>报价文件</w:t>
      </w:r>
      <w:r>
        <w:rPr>
          <w:rFonts w:hint="eastAsia" w:ascii="宋体"/>
          <w:bCs/>
        </w:rPr>
        <w:t>包括：</w:t>
      </w:r>
    </w:p>
    <w:p>
      <w:pPr>
        <w:widowControl/>
        <w:numPr>
          <w:ilvl w:val="0"/>
          <w:numId w:val="12"/>
        </w:numPr>
        <w:adjustRightInd w:val="0"/>
        <w:snapToGrid w:val="0"/>
        <w:spacing w:line="460" w:lineRule="exact"/>
        <w:ind w:left="0" w:firstLine="840" w:firstLineChars="400"/>
        <w:rPr>
          <w:rFonts w:hint="eastAsia" w:ascii="宋体" w:hAnsi="宋体"/>
          <w:bCs/>
        </w:rPr>
      </w:pPr>
      <w:r>
        <w:rPr>
          <w:rFonts w:hint="eastAsia" w:ascii="宋体" w:hAnsi="宋体"/>
          <w:bCs/>
        </w:rPr>
        <w:t>资格审查文件（含附件）</w:t>
      </w:r>
    </w:p>
    <w:p>
      <w:pPr>
        <w:widowControl/>
        <w:numPr>
          <w:ilvl w:val="0"/>
          <w:numId w:val="12"/>
        </w:numPr>
        <w:adjustRightInd w:val="0"/>
        <w:snapToGrid w:val="0"/>
        <w:spacing w:line="460" w:lineRule="exact"/>
        <w:ind w:left="0" w:firstLine="840" w:firstLineChars="400"/>
        <w:rPr>
          <w:rFonts w:hint="eastAsia" w:ascii="宋体" w:hAnsi="宋体"/>
          <w:bCs/>
        </w:rPr>
      </w:pPr>
      <w:r>
        <w:rPr>
          <w:rFonts w:hint="eastAsia" w:ascii="宋体" w:hAnsi="宋体"/>
          <w:bCs/>
        </w:rPr>
        <w:t>报价文件商务及技术部分</w:t>
      </w:r>
    </w:p>
    <w:p>
      <w:pPr>
        <w:widowControl/>
        <w:numPr>
          <w:ilvl w:val="1"/>
          <w:numId w:val="13"/>
        </w:numPr>
        <w:tabs>
          <w:tab w:val="left" w:pos="1260"/>
          <w:tab w:val="clear" w:pos="780"/>
        </w:tabs>
        <w:adjustRightInd w:val="0"/>
        <w:snapToGrid w:val="0"/>
        <w:spacing w:line="460" w:lineRule="exact"/>
        <w:ind w:left="720" w:firstLine="504" w:firstLineChars="240"/>
        <w:rPr>
          <w:rFonts w:hint="eastAsia" w:ascii="宋体" w:hAnsi="宋体"/>
          <w:bCs/>
        </w:rPr>
      </w:pPr>
      <w:r>
        <w:rPr>
          <w:rFonts w:hint="eastAsia" w:ascii="宋体" w:hAnsi="宋体"/>
          <w:bCs/>
        </w:rPr>
        <w:t>报价函；</w:t>
      </w:r>
    </w:p>
    <w:p>
      <w:pPr>
        <w:widowControl/>
        <w:numPr>
          <w:ilvl w:val="1"/>
          <w:numId w:val="13"/>
        </w:numPr>
        <w:tabs>
          <w:tab w:val="left" w:pos="1260"/>
          <w:tab w:val="clear" w:pos="780"/>
        </w:tabs>
        <w:adjustRightInd w:val="0"/>
        <w:snapToGrid w:val="0"/>
        <w:spacing w:line="460" w:lineRule="exact"/>
        <w:ind w:left="720" w:firstLine="504" w:firstLineChars="240"/>
        <w:rPr>
          <w:rFonts w:hint="eastAsia" w:ascii="宋体" w:hAnsi="宋体"/>
          <w:bCs/>
        </w:rPr>
      </w:pPr>
      <w:bookmarkStart w:id="472" w:name="_Toc369180034"/>
      <w:r>
        <w:rPr>
          <w:rFonts w:hint="eastAsia" w:ascii="宋体" w:hAnsi="宋体"/>
          <w:bCs/>
        </w:rPr>
        <w:t>报价一览表；</w:t>
      </w:r>
    </w:p>
    <w:p>
      <w:pPr>
        <w:widowControl/>
        <w:numPr>
          <w:ilvl w:val="1"/>
          <w:numId w:val="13"/>
        </w:numPr>
        <w:tabs>
          <w:tab w:val="left" w:pos="1260"/>
          <w:tab w:val="clear" w:pos="780"/>
        </w:tabs>
        <w:adjustRightInd w:val="0"/>
        <w:snapToGrid w:val="0"/>
        <w:spacing w:line="460" w:lineRule="exact"/>
        <w:ind w:left="720" w:firstLine="504" w:firstLineChars="240"/>
        <w:rPr>
          <w:rFonts w:hint="eastAsia" w:ascii="宋体" w:hAnsi="宋体"/>
          <w:bCs/>
        </w:rPr>
      </w:pPr>
      <w:r>
        <w:rPr>
          <w:rFonts w:hint="eastAsia" w:ascii="宋体" w:hAnsi="宋体"/>
          <w:bCs/>
        </w:rPr>
        <w:t>分项报价</w:t>
      </w:r>
      <w:r>
        <w:rPr>
          <w:rFonts w:ascii="宋体" w:hAnsi="宋体"/>
          <w:bCs/>
        </w:rPr>
        <w:t>表</w:t>
      </w:r>
      <w:r>
        <w:rPr>
          <w:rFonts w:hint="eastAsia" w:ascii="宋体" w:hAnsi="宋体"/>
          <w:bCs/>
        </w:rPr>
        <w:t>；</w:t>
      </w:r>
    </w:p>
    <w:p>
      <w:pPr>
        <w:widowControl/>
        <w:numPr>
          <w:ilvl w:val="1"/>
          <w:numId w:val="13"/>
        </w:numPr>
        <w:tabs>
          <w:tab w:val="left" w:pos="1260"/>
          <w:tab w:val="clear" w:pos="780"/>
        </w:tabs>
        <w:adjustRightInd w:val="0"/>
        <w:snapToGrid w:val="0"/>
        <w:spacing w:line="460" w:lineRule="exact"/>
        <w:ind w:left="720" w:firstLine="504" w:firstLineChars="240"/>
        <w:rPr>
          <w:rFonts w:hint="eastAsia" w:ascii="宋体" w:hAnsi="宋体"/>
          <w:bCs/>
        </w:rPr>
      </w:pPr>
      <w:r>
        <w:rPr>
          <w:rFonts w:hint="eastAsia" w:ascii="宋体" w:hAnsi="宋体"/>
          <w:bCs/>
        </w:rPr>
        <w:t>货物说明一览表；</w:t>
      </w:r>
    </w:p>
    <w:p>
      <w:pPr>
        <w:widowControl/>
        <w:numPr>
          <w:ilvl w:val="1"/>
          <w:numId w:val="13"/>
        </w:numPr>
        <w:tabs>
          <w:tab w:val="left" w:pos="1260"/>
          <w:tab w:val="clear" w:pos="780"/>
        </w:tabs>
        <w:adjustRightInd w:val="0"/>
        <w:snapToGrid w:val="0"/>
        <w:spacing w:line="460" w:lineRule="exact"/>
        <w:ind w:left="720" w:firstLine="504" w:firstLineChars="240"/>
        <w:rPr>
          <w:rFonts w:hint="eastAsia" w:ascii="宋体" w:hAnsi="宋体"/>
          <w:bCs/>
        </w:rPr>
      </w:pPr>
      <w:r>
        <w:rPr>
          <w:rFonts w:hint="eastAsia" w:ascii="宋体" w:hAnsi="宋体"/>
          <w:bCs/>
        </w:rPr>
        <w:t>商务条款响应偏离说明表；</w:t>
      </w:r>
    </w:p>
    <w:p>
      <w:pPr>
        <w:widowControl/>
        <w:numPr>
          <w:ilvl w:val="1"/>
          <w:numId w:val="13"/>
        </w:numPr>
        <w:tabs>
          <w:tab w:val="left" w:pos="1260"/>
          <w:tab w:val="clear" w:pos="780"/>
        </w:tabs>
        <w:adjustRightInd w:val="0"/>
        <w:snapToGrid w:val="0"/>
        <w:spacing w:line="460" w:lineRule="exact"/>
        <w:ind w:left="720" w:firstLine="504" w:firstLineChars="240"/>
        <w:rPr>
          <w:rFonts w:hint="eastAsia" w:ascii="宋体" w:hAnsi="宋体"/>
          <w:bCs/>
        </w:rPr>
      </w:pPr>
      <w:r>
        <w:rPr>
          <w:rFonts w:hint="eastAsia" w:ascii="宋体" w:hAnsi="宋体"/>
          <w:bCs/>
        </w:rPr>
        <w:t>技术条款偏离说明表；</w:t>
      </w:r>
    </w:p>
    <w:p>
      <w:pPr>
        <w:widowControl/>
        <w:numPr>
          <w:ilvl w:val="1"/>
          <w:numId w:val="13"/>
        </w:numPr>
        <w:tabs>
          <w:tab w:val="left" w:pos="1260"/>
          <w:tab w:val="clear" w:pos="780"/>
        </w:tabs>
        <w:adjustRightInd w:val="0"/>
        <w:snapToGrid w:val="0"/>
        <w:spacing w:line="460" w:lineRule="exact"/>
        <w:ind w:left="720" w:firstLine="504" w:firstLineChars="240"/>
        <w:rPr>
          <w:rFonts w:hint="eastAsia" w:ascii="宋体" w:hAnsi="宋体"/>
          <w:bCs/>
        </w:rPr>
      </w:pPr>
      <w:r>
        <w:rPr>
          <w:rFonts w:hint="eastAsia" w:ascii="宋体" w:hAnsi="宋体"/>
          <w:bCs/>
        </w:rPr>
        <w:t>中小微企业声明函；</w:t>
      </w:r>
    </w:p>
    <w:p>
      <w:pPr>
        <w:widowControl/>
        <w:numPr>
          <w:ilvl w:val="1"/>
          <w:numId w:val="13"/>
        </w:numPr>
        <w:tabs>
          <w:tab w:val="left" w:pos="1260"/>
          <w:tab w:val="clear" w:pos="780"/>
        </w:tabs>
        <w:adjustRightInd w:val="0"/>
        <w:snapToGrid w:val="0"/>
        <w:spacing w:line="460" w:lineRule="exact"/>
        <w:ind w:left="720" w:firstLine="504" w:firstLineChars="240"/>
        <w:rPr>
          <w:rFonts w:hint="eastAsia" w:ascii="宋体" w:hAnsi="宋体"/>
          <w:bCs/>
        </w:rPr>
      </w:pPr>
      <w:r>
        <w:rPr>
          <w:rFonts w:hint="eastAsia" w:ascii="宋体" w:hAnsi="宋体"/>
          <w:bCs/>
        </w:rPr>
        <w:t>2018年至今同类业绩一览表；</w:t>
      </w:r>
    </w:p>
    <w:p>
      <w:pPr>
        <w:widowControl/>
        <w:numPr>
          <w:ilvl w:val="1"/>
          <w:numId w:val="13"/>
        </w:numPr>
        <w:tabs>
          <w:tab w:val="left" w:pos="1260"/>
          <w:tab w:val="clear" w:pos="780"/>
        </w:tabs>
        <w:adjustRightInd w:val="0"/>
        <w:snapToGrid w:val="0"/>
        <w:spacing w:line="460" w:lineRule="exact"/>
        <w:ind w:left="720" w:firstLine="504" w:firstLineChars="240"/>
        <w:rPr>
          <w:rFonts w:hint="eastAsia" w:ascii="宋体" w:hAnsi="宋体"/>
          <w:bCs/>
        </w:rPr>
      </w:pPr>
      <w:r>
        <w:rPr>
          <w:rFonts w:hint="eastAsia" w:ascii="宋体" w:hAnsi="宋体"/>
          <w:bCs/>
        </w:rPr>
        <w:t>成交服务费承诺；</w:t>
      </w:r>
    </w:p>
    <w:p>
      <w:pPr>
        <w:widowControl/>
        <w:numPr>
          <w:ilvl w:val="1"/>
          <w:numId w:val="13"/>
        </w:numPr>
        <w:tabs>
          <w:tab w:val="left" w:pos="1260"/>
          <w:tab w:val="clear" w:pos="780"/>
        </w:tabs>
        <w:adjustRightInd w:val="0"/>
        <w:snapToGrid w:val="0"/>
        <w:spacing w:line="460" w:lineRule="exact"/>
        <w:ind w:left="720" w:firstLine="504" w:firstLineChars="240"/>
        <w:rPr>
          <w:rFonts w:hint="eastAsia" w:ascii="宋体" w:hAnsi="宋体"/>
          <w:bCs/>
        </w:rPr>
      </w:pPr>
      <w:r>
        <w:rPr>
          <w:rFonts w:hint="eastAsia" w:ascii="宋体" w:hAnsi="宋体"/>
          <w:bCs/>
        </w:rPr>
        <w:t>供应商提交的其它商务和技术资料。</w:t>
      </w:r>
    </w:p>
    <w:p>
      <w:pPr>
        <w:pStyle w:val="3"/>
        <w:widowControl/>
        <w:numPr>
          <w:ilvl w:val="0"/>
          <w:numId w:val="10"/>
        </w:numPr>
        <w:autoSpaceDE w:val="0"/>
        <w:autoSpaceDN w:val="0"/>
        <w:adjustRightInd w:val="0"/>
        <w:snapToGrid w:val="0"/>
        <w:spacing w:line="240" w:lineRule="auto"/>
        <w:ind w:hanging="663"/>
        <w:textAlignment w:val="baseline"/>
        <w:rPr>
          <w:rFonts w:hint="eastAsia" w:ascii="黑体" w:hAnsi="宋体"/>
          <w:b w:val="0"/>
          <w:kern w:val="44"/>
          <w:sz w:val="21"/>
          <w:szCs w:val="21"/>
        </w:rPr>
      </w:pPr>
      <w:bookmarkStart w:id="473" w:name="_Toc20816"/>
      <w:bookmarkStart w:id="474" w:name="_Toc22517"/>
      <w:bookmarkStart w:id="475" w:name="_Toc22826"/>
      <w:bookmarkStart w:id="476" w:name="_Toc11222"/>
      <w:bookmarkStart w:id="477" w:name="_Toc31409"/>
      <w:bookmarkStart w:id="478" w:name="_Toc23934"/>
      <w:bookmarkStart w:id="479" w:name="_Toc12949"/>
      <w:bookmarkStart w:id="480" w:name="_Toc25099"/>
      <w:bookmarkStart w:id="481" w:name="_Toc11213"/>
      <w:bookmarkStart w:id="482" w:name="_Toc4235"/>
      <w:bookmarkStart w:id="483" w:name="_Toc22560"/>
      <w:bookmarkStart w:id="484" w:name="_Toc21139"/>
      <w:bookmarkStart w:id="485" w:name="_Toc9491"/>
      <w:bookmarkStart w:id="486" w:name="_Toc14621"/>
      <w:bookmarkStart w:id="487" w:name="_Toc31647"/>
      <w:bookmarkStart w:id="488" w:name="_Toc19598"/>
      <w:bookmarkStart w:id="489" w:name="_Toc18544"/>
      <w:bookmarkStart w:id="490" w:name="_Toc405970068"/>
      <w:bookmarkStart w:id="491" w:name="_Toc7557"/>
      <w:bookmarkStart w:id="492" w:name="_Toc27093"/>
      <w:bookmarkStart w:id="493" w:name="_Toc8586"/>
      <w:bookmarkStart w:id="494" w:name="_Toc4944"/>
      <w:bookmarkStart w:id="495" w:name="_Toc7347"/>
      <w:r>
        <w:rPr>
          <w:rFonts w:hint="eastAsia" w:ascii="黑体" w:hAnsi="宋体"/>
          <w:b w:val="0"/>
          <w:kern w:val="44"/>
          <w:sz w:val="21"/>
          <w:szCs w:val="21"/>
        </w:rPr>
        <w:t>计量单位</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pPr>
        <w:spacing w:line="480" w:lineRule="exact"/>
        <w:ind w:left="630" w:hanging="630" w:hangingChars="300"/>
        <w:rPr>
          <w:rFonts w:hint="eastAsia" w:ascii="宋体" w:hAnsi="宋体"/>
          <w:szCs w:val="21"/>
        </w:rPr>
      </w:pPr>
      <w:r>
        <w:rPr>
          <w:rFonts w:hint="eastAsia" w:ascii="宋体" w:hAnsi="宋体"/>
          <w:szCs w:val="21"/>
        </w:rPr>
        <w:t>7.1   除技术要求中另有规定外，本文件所要求使用的计量单位均采用国家法定的度、量、衡标准单位计量。</w:t>
      </w:r>
    </w:p>
    <w:p>
      <w:pPr>
        <w:widowControl/>
        <w:adjustRightInd w:val="0"/>
        <w:snapToGrid w:val="0"/>
        <w:spacing w:line="460" w:lineRule="exact"/>
        <w:ind w:left="720"/>
        <w:rPr>
          <w:rFonts w:hint="eastAsia" w:ascii="宋体" w:hAnsi="宋体"/>
          <w:bCs/>
        </w:rPr>
      </w:pPr>
    </w:p>
    <w:p>
      <w:pPr>
        <w:pStyle w:val="3"/>
        <w:widowControl/>
        <w:numPr>
          <w:ilvl w:val="0"/>
          <w:numId w:val="10"/>
        </w:numPr>
        <w:autoSpaceDE w:val="0"/>
        <w:autoSpaceDN w:val="0"/>
        <w:adjustRightInd w:val="0"/>
        <w:snapToGrid w:val="0"/>
        <w:spacing w:line="240" w:lineRule="auto"/>
        <w:ind w:hanging="663"/>
        <w:textAlignment w:val="baseline"/>
        <w:rPr>
          <w:rFonts w:ascii="黑体" w:hAnsi="宋体"/>
          <w:b w:val="0"/>
          <w:kern w:val="44"/>
          <w:sz w:val="21"/>
          <w:szCs w:val="21"/>
        </w:rPr>
      </w:pPr>
      <w:bookmarkStart w:id="496" w:name="_Toc13282"/>
      <w:bookmarkStart w:id="497" w:name="_Toc15359"/>
      <w:bookmarkStart w:id="498" w:name="_Toc26179"/>
      <w:bookmarkStart w:id="499" w:name="_Toc7979"/>
      <w:bookmarkStart w:id="500" w:name="_Toc5300"/>
      <w:bookmarkStart w:id="501" w:name="_Toc19648"/>
      <w:bookmarkStart w:id="502" w:name="_Toc13853"/>
      <w:bookmarkStart w:id="503" w:name="_Toc32619"/>
      <w:bookmarkStart w:id="504" w:name="_Toc8573"/>
      <w:bookmarkStart w:id="505" w:name="_Toc7710"/>
      <w:bookmarkStart w:id="506" w:name="_Toc405970069"/>
      <w:bookmarkStart w:id="507" w:name="_Toc28911"/>
      <w:bookmarkStart w:id="508" w:name="_Toc369180035"/>
      <w:bookmarkStart w:id="509" w:name="_Toc20897"/>
      <w:bookmarkStart w:id="510" w:name="_Toc17809"/>
      <w:bookmarkStart w:id="511" w:name="_Toc4005"/>
      <w:bookmarkStart w:id="512" w:name="_Toc32478"/>
      <w:bookmarkStart w:id="513" w:name="_Toc367780316"/>
      <w:bookmarkStart w:id="514" w:name="_Toc32503"/>
      <w:bookmarkStart w:id="515" w:name="_Toc28675"/>
      <w:bookmarkStart w:id="516" w:name="_Toc1584"/>
      <w:bookmarkStart w:id="517" w:name="_Toc20128"/>
      <w:bookmarkStart w:id="518" w:name="_Toc22753"/>
      <w:bookmarkStart w:id="519" w:name="_Toc2528"/>
      <w:bookmarkStart w:id="520" w:name="_Toc26072"/>
      <w:r>
        <w:rPr>
          <w:rFonts w:hint="eastAsia" w:ascii="黑体" w:hAnsi="宋体"/>
          <w:b w:val="0"/>
          <w:kern w:val="44"/>
          <w:sz w:val="21"/>
          <w:szCs w:val="21"/>
        </w:rPr>
        <w:t>报价文件格式</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pPr>
        <w:tabs>
          <w:tab w:val="left" w:pos="645"/>
        </w:tabs>
        <w:adjustRightInd w:val="0"/>
        <w:snapToGrid w:val="0"/>
        <w:spacing w:line="460" w:lineRule="exact"/>
        <w:rPr>
          <w:rFonts w:ascii="宋体" w:hAnsi="宋体"/>
          <w:bCs/>
          <w:szCs w:val="21"/>
        </w:rPr>
      </w:pPr>
      <w:r>
        <w:rPr>
          <w:rFonts w:hint="eastAsia" w:ascii="宋体"/>
          <w:bCs/>
        </w:rPr>
        <w:t>8</w:t>
      </w:r>
      <w:r>
        <w:rPr>
          <w:rFonts w:ascii="宋体"/>
          <w:bCs/>
        </w:rPr>
        <w:t>.1</w:t>
      </w:r>
      <w:r>
        <w:rPr>
          <w:rFonts w:ascii="宋体"/>
          <w:bCs/>
        </w:rPr>
        <w:tab/>
      </w:r>
      <w:r>
        <w:rPr>
          <w:rFonts w:hint="eastAsia" w:ascii="宋体"/>
          <w:bCs/>
        </w:rPr>
        <w:t>供应商应</w:t>
      </w:r>
      <w:r>
        <w:rPr>
          <w:rFonts w:hint="eastAsia" w:ascii="宋体" w:hAnsi="宋体"/>
          <w:bCs/>
        </w:rPr>
        <w:t>按照询价文件中提供的报价文件格式</w:t>
      </w:r>
      <w:r>
        <w:rPr>
          <w:rFonts w:hint="eastAsia" w:ascii="宋体" w:hAnsi="宋体"/>
          <w:bCs/>
          <w:szCs w:val="21"/>
        </w:rPr>
        <w:t>编制报价文件（详见第五部分）。</w:t>
      </w:r>
    </w:p>
    <w:p>
      <w:pPr>
        <w:tabs>
          <w:tab w:val="left" w:pos="540"/>
        </w:tabs>
        <w:adjustRightInd w:val="0"/>
        <w:snapToGrid w:val="0"/>
        <w:spacing w:line="460" w:lineRule="exact"/>
        <w:ind w:left="630" w:hanging="630" w:hangingChars="300"/>
        <w:rPr>
          <w:rFonts w:ascii="宋体"/>
          <w:bCs/>
        </w:rPr>
      </w:pPr>
      <w:r>
        <w:rPr>
          <w:rFonts w:hint="eastAsia" w:ascii="宋体"/>
          <w:bCs/>
        </w:rPr>
        <w:t>8.2  供应商应完整地填写询价文件提供的各种表格，若为工程类或服务类项目的，报价文件中涉及货物的技术参数等可不填写。</w:t>
      </w:r>
    </w:p>
    <w:p>
      <w:pPr>
        <w:pStyle w:val="3"/>
        <w:widowControl/>
        <w:numPr>
          <w:ilvl w:val="0"/>
          <w:numId w:val="10"/>
        </w:numPr>
        <w:autoSpaceDE w:val="0"/>
        <w:autoSpaceDN w:val="0"/>
        <w:adjustRightInd w:val="0"/>
        <w:snapToGrid w:val="0"/>
        <w:spacing w:line="240" w:lineRule="auto"/>
        <w:ind w:hanging="663"/>
        <w:textAlignment w:val="baseline"/>
        <w:rPr>
          <w:rFonts w:ascii="黑体" w:hAnsi="宋体"/>
          <w:b w:val="0"/>
          <w:kern w:val="44"/>
          <w:sz w:val="21"/>
          <w:szCs w:val="21"/>
        </w:rPr>
      </w:pPr>
      <w:bookmarkStart w:id="521" w:name="_Toc21910"/>
      <w:bookmarkStart w:id="522" w:name="_Toc2951"/>
      <w:bookmarkStart w:id="523" w:name="_Toc29117"/>
      <w:bookmarkStart w:id="524" w:name="_Toc369180036"/>
      <w:bookmarkStart w:id="525" w:name="_Toc6018"/>
      <w:bookmarkStart w:id="526" w:name="_Toc20994"/>
      <w:bookmarkStart w:id="527" w:name="_Toc11218"/>
      <w:bookmarkStart w:id="528" w:name="_Toc22497"/>
      <w:bookmarkStart w:id="529" w:name="_Toc19084"/>
      <w:bookmarkStart w:id="530" w:name="_Toc8868"/>
      <w:bookmarkStart w:id="531" w:name="_Toc6360"/>
      <w:bookmarkStart w:id="532" w:name="_Toc18138"/>
      <w:bookmarkStart w:id="533" w:name="_Toc10652"/>
      <w:bookmarkStart w:id="534" w:name="_Toc22015"/>
      <w:bookmarkStart w:id="535" w:name="_Toc367780317"/>
      <w:bookmarkStart w:id="536" w:name="_Toc22402"/>
      <w:bookmarkStart w:id="537" w:name="_Toc3418"/>
      <w:bookmarkStart w:id="538" w:name="_Toc14146"/>
      <w:bookmarkStart w:id="539" w:name="_Toc286"/>
      <w:bookmarkStart w:id="540" w:name="_Toc21547"/>
      <w:bookmarkStart w:id="541" w:name="_Toc10554"/>
      <w:bookmarkStart w:id="542" w:name="_Toc6236"/>
      <w:bookmarkStart w:id="543" w:name="_Toc405970070"/>
      <w:bookmarkStart w:id="544" w:name="_Toc6929"/>
      <w:bookmarkStart w:id="545" w:name="_Toc2302"/>
      <w:r>
        <w:rPr>
          <w:rFonts w:hint="eastAsia" w:ascii="黑体" w:hAnsi="宋体"/>
          <w:b w:val="0"/>
          <w:kern w:val="44"/>
          <w:sz w:val="21"/>
          <w:szCs w:val="21"/>
        </w:rPr>
        <w:t>资格证明文件</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pPr>
        <w:tabs>
          <w:tab w:val="left" w:pos="540"/>
        </w:tabs>
        <w:adjustRightInd w:val="0"/>
        <w:snapToGrid w:val="0"/>
        <w:spacing w:line="460" w:lineRule="exact"/>
        <w:ind w:left="630" w:hanging="630" w:hangingChars="300"/>
        <w:rPr>
          <w:rFonts w:hint="eastAsia" w:ascii="宋体"/>
          <w:bCs/>
        </w:rPr>
      </w:pPr>
      <w:r>
        <w:rPr>
          <w:rFonts w:hint="eastAsia" w:ascii="宋体"/>
          <w:bCs/>
        </w:rPr>
        <w:t>9.1   供应商提交的资格证明文件应能够证明其有资格参加报价和被确定为成交供应商的合同履行能力:</w:t>
      </w:r>
    </w:p>
    <w:p>
      <w:pPr>
        <w:numPr>
          <w:ilvl w:val="0"/>
          <w:numId w:val="14"/>
        </w:numPr>
        <w:tabs>
          <w:tab w:val="left" w:pos="360"/>
          <w:tab w:val="left" w:pos="720"/>
          <w:tab w:val="clear" w:pos="1113"/>
        </w:tabs>
        <w:adjustRightInd w:val="0"/>
        <w:snapToGrid w:val="0"/>
        <w:spacing w:line="460" w:lineRule="exact"/>
        <w:ind w:left="1080" w:hanging="900"/>
        <w:rPr>
          <w:rFonts w:hint="eastAsia" w:ascii="宋体" w:hAnsi="宋体"/>
          <w:bCs/>
        </w:rPr>
      </w:pPr>
      <w:r>
        <w:rPr>
          <w:rFonts w:hint="eastAsia" w:ascii="宋体" w:hAnsi="宋体"/>
          <w:bCs/>
        </w:rPr>
        <w:t>营业执照复印件（加盖公章）；</w:t>
      </w:r>
    </w:p>
    <w:p>
      <w:pPr>
        <w:numPr>
          <w:ilvl w:val="0"/>
          <w:numId w:val="14"/>
        </w:numPr>
        <w:tabs>
          <w:tab w:val="left" w:pos="360"/>
          <w:tab w:val="left" w:pos="720"/>
          <w:tab w:val="clear" w:pos="1113"/>
        </w:tabs>
        <w:adjustRightInd w:val="0"/>
        <w:snapToGrid w:val="0"/>
        <w:spacing w:line="460" w:lineRule="exact"/>
        <w:ind w:left="1080" w:hanging="900"/>
        <w:rPr>
          <w:rFonts w:hint="eastAsia" w:ascii="宋体" w:hAnsi="宋体"/>
          <w:bCs/>
        </w:rPr>
      </w:pPr>
      <w:r>
        <w:rPr>
          <w:rFonts w:hint="eastAsia" w:ascii="宋体" w:hAnsi="宋体"/>
          <w:bCs/>
        </w:rPr>
        <w:t>供应商满足询价文件商务要求中列出的资格要求；</w:t>
      </w:r>
    </w:p>
    <w:p>
      <w:pPr>
        <w:numPr>
          <w:ilvl w:val="0"/>
          <w:numId w:val="14"/>
        </w:numPr>
        <w:tabs>
          <w:tab w:val="left" w:pos="360"/>
          <w:tab w:val="left" w:pos="720"/>
          <w:tab w:val="clear" w:pos="1113"/>
        </w:tabs>
        <w:adjustRightInd w:val="0"/>
        <w:snapToGrid w:val="0"/>
        <w:spacing w:line="460" w:lineRule="exact"/>
        <w:ind w:left="1080" w:hanging="900"/>
        <w:rPr>
          <w:rFonts w:hint="eastAsia" w:ascii="宋体" w:hAnsi="宋体"/>
          <w:bCs/>
        </w:rPr>
      </w:pPr>
      <w:r>
        <w:rPr>
          <w:rFonts w:hint="eastAsia" w:ascii="宋体" w:hAnsi="宋体"/>
          <w:bCs/>
        </w:rPr>
        <w:t>供应商已具备履行合同所需的财务、技术和服务能力；</w:t>
      </w:r>
    </w:p>
    <w:p>
      <w:pPr>
        <w:numPr>
          <w:ilvl w:val="0"/>
          <w:numId w:val="14"/>
        </w:numPr>
        <w:tabs>
          <w:tab w:val="left" w:pos="360"/>
          <w:tab w:val="left" w:pos="720"/>
          <w:tab w:val="clear" w:pos="1113"/>
        </w:tabs>
        <w:adjustRightInd w:val="0"/>
        <w:snapToGrid w:val="0"/>
        <w:spacing w:line="460" w:lineRule="exact"/>
        <w:ind w:left="1080" w:hanging="900"/>
        <w:rPr>
          <w:rFonts w:hint="eastAsia" w:ascii="宋体" w:hAnsi="宋体"/>
          <w:bCs/>
        </w:rPr>
      </w:pPr>
      <w:r>
        <w:rPr>
          <w:rFonts w:hint="eastAsia" w:ascii="宋体" w:hAnsi="宋体"/>
          <w:bCs/>
        </w:rPr>
        <w:t>供应商有能力按询价文件中合同条款和技术要求所规定履行的由卖方应履行的义务。</w:t>
      </w:r>
    </w:p>
    <w:p>
      <w:pPr>
        <w:adjustRightInd w:val="0"/>
        <w:snapToGrid w:val="0"/>
        <w:spacing w:line="460" w:lineRule="exact"/>
        <w:ind w:left="645" w:hanging="644" w:hangingChars="307"/>
        <w:rPr>
          <w:rFonts w:hint="eastAsia" w:ascii="宋体" w:hAnsi="宋体"/>
          <w:bCs/>
        </w:rPr>
      </w:pPr>
      <w:r>
        <w:rPr>
          <w:rFonts w:hint="eastAsia" w:ascii="宋体" w:hAnsi="宋体"/>
          <w:bCs/>
        </w:rPr>
        <w:t>9.2</w:t>
      </w:r>
      <w:r>
        <w:rPr>
          <w:rFonts w:ascii="宋体" w:hAnsi="宋体"/>
          <w:bCs/>
        </w:rPr>
        <w:t xml:space="preserve"> </w:t>
      </w:r>
      <w:r>
        <w:rPr>
          <w:rFonts w:hint="eastAsia" w:ascii="宋体" w:hAnsi="宋体"/>
          <w:bCs/>
        </w:rPr>
        <w:tab/>
      </w:r>
      <w:r>
        <w:rPr>
          <w:rFonts w:hint="eastAsia" w:ascii="宋体" w:hAnsi="宋体"/>
          <w:bCs/>
        </w:rPr>
        <w:t>供应商提交的资格证明文件不齐全，由此导致无效报价处理的后果由供应商承担。</w:t>
      </w:r>
    </w:p>
    <w:p>
      <w:pPr>
        <w:tabs>
          <w:tab w:val="left" w:pos="540"/>
        </w:tabs>
        <w:adjustRightInd w:val="0"/>
        <w:snapToGrid w:val="0"/>
        <w:spacing w:line="460" w:lineRule="exact"/>
        <w:ind w:left="645" w:hanging="644" w:hangingChars="307"/>
        <w:rPr>
          <w:rFonts w:hint="eastAsia" w:ascii="宋体" w:hAnsi="宋体"/>
          <w:bCs/>
        </w:rPr>
      </w:pPr>
      <w:r>
        <w:rPr>
          <w:rFonts w:hint="eastAsia" w:ascii="宋体" w:hAnsi="宋体"/>
          <w:bCs/>
        </w:rPr>
        <w:t>9.3   供应商对所提供的资格证明文件的真实性负全部责任。即使供应商提交的资格证明文件通过了审核，在询价评标过程中乃至定标后，如发现供应商所提供的资格证明文件不合法或不真实，代理采购机构仍可追究供应商的法律责任。</w:t>
      </w:r>
    </w:p>
    <w:p>
      <w:pPr>
        <w:tabs>
          <w:tab w:val="left" w:pos="540"/>
        </w:tabs>
        <w:adjustRightInd w:val="0"/>
        <w:snapToGrid w:val="0"/>
        <w:spacing w:line="460" w:lineRule="exact"/>
        <w:ind w:left="645" w:hanging="644" w:hangingChars="307"/>
        <w:rPr>
          <w:rFonts w:hint="eastAsia" w:ascii="宋体" w:hAnsi="宋体"/>
          <w:bCs/>
        </w:rPr>
      </w:pPr>
      <w:r>
        <w:rPr>
          <w:rFonts w:hint="eastAsia" w:ascii="宋体" w:hAnsi="宋体"/>
          <w:bCs/>
        </w:rPr>
        <w:t xml:space="preserve">9.4   </w:t>
      </w:r>
      <w:r>
        <w:rPr>
          <w:rFonts w:hint="eastAsia" w:ascii="宋体" w:hAnsi="宋体"/>
        </w:rPr>
        <w:t>两个以上法人或者其他组织可以组成一个联合体，以一个供应商的身份共同报价。联合体各方均应当具备承担询价采购项目的相应能力；国家有关规定或者询价文件对供应商资格条件有规定的，联合体各方均应当具备规定的相应资格条件。由同一专业的单位组成的联合体，按照资质等级较低的单位确定资质等级。联合体各方应当签订共同投标协议，明确约定各方拟承担的工作和责任，并将共同投标协议连同报价文件一并提交政府采购代理机构。联合体成为成交供应商的，联合体各方应当共同与采购人签订合同，就成交项目向采购人承担连带责任</w:t>
      </w:r>
      <w:r>
        <w:rPr>
          <w:rFonts w:hint="eastAsia" w:ascii="宋体" w:hAnsi="宋体"/>
          <w:bCs/>
        </w:rPr>
        <w:t>。</w:t>
      </w:r>
    </w:p>
    <w:p>
      <w:pPr>
        <w:pStyle w:val="3"/>
        <w:widowControl/>
        <w:numPr>
          <w:ilvl w:val="0"/>
          <w:numId w:val="10"/>
        </w:numPr>
        <w:autoSpaceDE w:val="0"/>
        <w:autoSpaceDN w:val="0"/>
        <w:adjustRightInd w:val="0"/>
        <w:snapToGrid w:val="0"/>
        <w:spacing w:line="240" w:lineRule="auto"/>
        <w:ind w:hanging="663"/>
        <w:textAlignment w:val="baseline"/>
        <w:rPr>
          <w:rFonts w:ascii="黑体" w:hAnsi="宋体"/>
          <w:b w:val="0"/>
          <w:kern w:val="44"/>
          <w:sz w:val="21"/>
          <w:szCs w:val="21"/>
        </w:rPr>
      </w:pPr>
      <w:bookmarkStart w:id="546" w:name="_Toc22147"/>
      <w:bookmarkStart w:id="547" w:name="_Toc8060"/>
      <w:bookmarkStart w:id="548" w:name="_Toc10623"/>
      <w:bookmarkStart w:id="549" w:name="_Toc18294"/>
      <w:bookmarkStart w:id="550" w:name="_Toc2534"/>
      <w:bookmarkStart w:id="551" w:name="_Toc15761"/>
      <w:bookmarkStart w:id="552" w:name="_Toc13351"/>
      <w:bookmarkStart w:id="553" w:name="_Toc3455"/>
      <w:bookmarkStart w:id="554" w:name="_Toc15843"/>
      <w:bookmarkStart w:id="555" w:name="_Toc4183"/>
      <w:bookmarkStart w:id="556" w:name="_Toc3771"/>
      <w:bookmarkStart w:id="557" w:name="_Toc20641"/>
      <w:bookmarkStart w:id="558" w:name="_Toc16878"/>
      <w:bookmarkStart w:id="559" w:name="_Toc20797"/>
      <w:bookmarkStart w:id="560" w:name="_Toc2761"/>
      <w:bookmarkStart w:id="561" w:name="_Toc1017"/>
      <w:bookmarkStart w:id="562" w:name="_Toc12406"/>
      <w:bookmarkStart w:id="563" w:name="_Toc19061"/>
      <w:bookmarkStart w:id="564" w:name="_Toc31351"/>
      <w:bookmarkStart w:id="565" w:name="_Toc405970071"/>
      <w:bookmarkStart w:id="566" w:name="_Toc20916"/>
      <w:bookmarkStart w:id="567" w:name="_Toc367780318"/>
      <w:bookmarkStart w:id="568" w:name="_Toc369180037"/>
      <w:bookmarkStart w:id="569" w:name="_Toc30351"/>
      <w:bookmarkStart w:id="570" w:name="_Toc7990"/>
      <w:r>
        <w:rPr>
          <w:rFonts w:hint="eastAsia" w:ascii="黑体" w:hAnsi="宋体"/>
          <w:b w:val="0"/>
          <w:kern w:val="44"/>
          <w:sz w:val="21"/>
          <w:szCs w:val="21"/>
        </w:rPr>
        <w:t>货物和服务的证明文件</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pPr>
        <w:tabs>
          <w:tab w:val="left" w:pos="540"/>
        </w:tabs>
        <w:adjustRightInd w:val="0"/>
        <w:snapToGrid w:val="0"/>
        <w:spacing w:line="460" w:lineRule="exact"/>
        <w:ind w:left="645" w:hanging="644" w:hangingChars="307"/>
        <w:rPr>
          <w:rFonts w:hint="eastAsia" w:ascii="宋体" w:hAnsi="宋体"/>
          <w:bCs/>
        </w:rPr>
      </w:pPr>
      <w:r>
        <w:rPr>
          <w:rFonts w:hint="eastAsia" w:ascii="宋体" w:hAnsi="宋体"/>
          <w:bCs/>
        </w:rPr>
        <w:t>10.1</w:t>
      </w:r>
      <w:r>
        <w:rPr>
          <w:rFonts w:hint="eastAsia" w:ascii="宋体" w:hAnsi="宋体"/>
          <w:bCs/>
        </w:rPr>
        <w:tab/>
      </w:r>
      <w:r>
        <w:rPr>
          <w:rFonts w:hint="eastAsia" w:ascii="宋体" w:hAnsi="宋体"/>
          <w:bCs/>
        </w:rPr>
        <w:t xml:space="preserve"> 供应商应提交其拟供的合同项下的货物和服务的合格性符合询价文件规定的证明文件，并作为其询价文件的一部分。</w:t>
      </w:r>
    </w:p>
    <w:p>
      <w:pPr>
        <w:tabs>
          <w:tab w:val="left" w:pos="540"/>
        </w:tabs>
        <w:adjustRightInd w:val="0"/>
        <w:snapToGrid w:val="0"/>
        <w:spacing w:line="460" w:lineRule="exact"/>
        <w:ind w:left="645" w:hanging="644" w:hangingChars="307"/>
        <w:rPr>
          <w:rFonts w:ascii="宋体" w:hAnsi="宋体"/>
        </w:rPr>
      </w:pPr>
      <w:r>
        <w:rPr>
          <w:rFonts w:hint="eastAsia" w:ascii="宋体" w:hAnsi="宋体"/>
          <w:bCs/>
        </w:rPr>
        <w:t>10.2</w:t>
      </w:r>
      <w:r>
        <w:rPr>
          <w:rFonts w:hint="eastAsia" w:ascii="宋体" w:hAnsi="宋体"/>
          <w:bCs/>
        </w:rPr>
        <w:tab/>
      </w:r>
      <w:r>
        <w:rPr>
          <w:rFonts w:hint="eastAsia" w:ascii="宋体" w:hAnsi="宋体"/>
          <w:bCs/>
        </w:rPr>
        <w:t xml:space="preserve"> 证明货物和服务与询价文件的要求相一致的文件，它可以是文字资料、图纸、手册和数</w:t>
      </w:r>
      <w:r>
        <w:rPr>
          <w:rFonts w:hint="eastAsia" w:ascii="宋体" w:hAnsi="宋体"/>
        </w:rPr>
        <w:t>据，包括：</w:t>
      </w:r>
    </w:p>
    <w:p>
      <w:pPr>
        <w:numPr>
          <w:ilvl w:val="0"/>
          <w:numId w:val="15"/>
        </w:numPr>
        <w:tabs>
          <w:tab w:val="left" w:pos="720"/>
          <w:tab w:val="left" w:pos="1623"/>
          <w:tab w:val="clear" w:pos="420"/>
        </w:tabs>
        <w:adjustRightInd w:val="0"/>
        <w:snapToGrid w:val="0"/>
        <w:spacing w:line="460" w:lineRule="exact"/>
        <w:ind w:left="720" w:hanging="360"/>
        <w:rPr>
          <w:rFonts w:hint="eastAsia" w:ascii="宋体" w:hAnsi="宋体"/>
        </w:rPr>
      </w:pPr>
      <w:r>
        <w:rPr>
          <w:rFonts w:hint="eastAsia" w:ascii="宋体" w:hAnsi="宋体"/>
        </w:rPr>
        <w:t>货物主要技术指标和性能的详细说明。</w:t>
      </w:r>
    </w:p>
    <w:p>
      <w:pPr>
        <w:numPr>
          <w:ilvl w:val="0"/>
          <w:numId w:val="15"/>
        </w:numPr>
        <w:tabs>
          <w:tab w:val="left" w:pos="720"/>
          <w:tab w:val="clear" w:pos="420"/>
        </w:tabs>
        <w:adjustRightInd w:val="0"/>
        <w:snapToGrid w:val="0"/>
        <w:spacing w:line="460" w:lineRule="exact"/>
        <w:ind w:left="720" w:hanging="360"/>
        <w:rPr>
          <w:rFonts w:hint="eastAsia" w:ascii="宋体" w:hAnsi="宋体"/>
        </w:rPr>
      </w:pPr>
      <w:r>
        <w:rPr>
          <w:rFonts w:hint="eastAsia" w:ascii="宋体" w:hAnsi="宋体"/>
        </w:rPr>
        <w:t>货物从采购人开始使用至询价要求中规定的周期内正常、连续地使用所必须的备件和专用工具清单，包括备件和专用工具的货源及现行价格。</w:t>
      </w:r>
    </w:p>
    <w:p>
      <w:pPr>
        <w:numPr>
          <w:ilvl w:val="0"/>
          <w:numId w:val="15"/>
        </w:numPr>
        <w:tabs>
          <w:tab w:val="left" w:pos="720"/>
          <w:tab w:val="clear" w:pos="420"/>
        </w:tabs>
        <w:adjustRightInd w:val="0"/>
        <w:snapToGrid w:val="0"/>
        <w:spacing w:line="460" w:lineRule="exact"/>
        <w:ind w:left="720" w:hanging="360"/>
        <w:rPr>
          <w:rFonts w:hint="eastAsia" w:ascii="宋体" w:hAnsi="宋体"/>
          <w:bCs/>
        </w:rPr>
      </w:pPr>
      <w:r>
        <w:rPr>
          <w:rFonts w:hint="eastAsia" w:ascii="宋体" w:hAnsi="宋体"/>
        </w:rPr>
        <w:t>对照询价文件技术规格，逐条说明所提供货物和服务已对采购人的技术规格做出了实质性的响应，或申明与技术规格条文的偏差和例外。特别对于有具体参数要求的指标，供应商必须提供所投设备的具体参数值</w:t>
      </w:r>
      <w:r>
        <w:rPr>
          <w:rFonts w:hint="eastAsia" w:ascii="宋体" w:hAnsi="宋体"/>
          <w:bCs/>
        </w:rPr>
        <w:t>。</w:t>
      </w:r>
    </w:p>
    <w:p>
      <w:pPr>
        <w:tabs>
          <w:tab w:val="left" w:pos="540"/>
        </w:tabs>
        <w:adjustRightInd w:val="0"/>
        <w:snapToGrid w:val="0"/>
        <w:spacing w:line="460" w:lineRule="exact"/>
        <w:ind w:left="645" w:hanging="644" w:hangingChars="307"/>
        <w:rPr>
          <w:rFonts w:hint="eastAsia" w:ascii="宋体" w:hAnsi="宋体"/>
          <w:bCs/>
        </w:rPr>
      </w:pPr>
      <w:r>
        <w:rPr>
          <w:rFonts w:hint="eastAsia" w:ascii="宋体" w:hAnsi="宋体"/>
          <w:bCs/>
        </w:rPr>
        <w:t>10.3</w:t>
      </w:r>
      <w:r>
        <w:rPr>
          <w:rFonts w:hint="eastAsia" w:ascii="宋体" w:hAnsi="宋体"/>
          <w:bCs/>
        </w:rPr>
        <w:tab/>
      </w:r>
      <w:r>
        <w:rPr>
          <w:rFonts w:hint="eastAsia" w:ascii="宋体" w:hAnsi="宋体"/>
          <w:bCs/>
        </w:rPr>
        <w:t xml:space="preserve"> 供应商提交的货物和服务的证明审核通过后，将成为报价的重要依据。如供应商提交的证明文件不齐全、不真实、不合法，将作无效报价处理。</w:t>
      </w:r>
    </w:p>
    <w:p>
      <w:pPr>
        <w:pStyle w:val="3"/>
        <w:widowControl/>
        <w:numPr>
          <w:ilvl w:val="0"/>
          <w:numId w:val="11"/>
        </w:numPr>
        <w:autoSpaceDE w:val="0"/>
        <w:autoSpaceDN w:val="0"/>
        <w:adjustRightInd w:val="0"/>
        <w:snapToGrid w:val="0"/>
        <w:spacing w:line="240" w:lineRule="auto"/>
        <w:ind w:hanging="603"/>
        <w:textAlignment w:val="baseline"/>
        <w:rPr>
          <w:rFonts w:hint="eastAsia" w:ascii="宋体" w:hAnsi="宋体" w:eastAsia="宋体"/>
          <w:kern w:val="44"/>
          <w:sz w:val="21"/>
          <w:szCs w:val="21"/>
        </w:rPr>
      </w:pPr>
      <w:bookmarkStart w:id="571" w:name="_Toc369180038"/>
      <w:r>
        <w:rPr>
          <w:rFonts w:hint="eastAsia" w:ascii="宋体" w:hAnsi="宋体" w:eastAsia="宋体"/>
          <w:kern w:val="44"/>
          <w:sz w:val="21"/>
          <w:szCs w:val="21"/>
        </w:rPr>
        <w:t xml:space="preserve">  </w:t>
      </w:r>
      <w:bookmarkStart w:id="572" w:name="_Toc21598"/>
      <w:bookmarkStart w:id="573" w:name="_Toc12713"/>
      <w:bookmarkStart w:id="574" w:name="_Toc1092"/>
      <w:bookmarkStart w:id="575" w:name="_Toc17131"/>
      <w:bookmarkStart w:id="576" w:name="_Toc14705"/>
      <w:bookmarkStart w:id="577" w:name="_Toc2661"/>
      <w:bookmarkStart w:id="578" w:name="_Toc20950"/>
      <w:bookmarkStart w:id="579" w:name="_Toc8108"/>
      <w:bookmarkStart w:id="580" w:name="_Toc2667"/>
      <w:bookmarkStart w:id="581" w:name="_Toc11674"/>
      <w:bookmarkStart w:id="582" w:name="_Toc27769"/>
      <w:bookmarkStart w:id="583" w:name="_Toc25460"/>
      <w:bookmarkStart w:id="584" w:name="_Toc18558"/>
      <w:bookmarkStart w:id="585" w:name="_Toc20775"/>
      <w:bookmarkStart w:id="586" w:name="_Toc8983"/>
      <w:bookmarkStart w:id="587" w:name="_Toc14170"/>
      <w:bookmarkStart w:id="588" w:name="_Toc25840"/>
      <w:bookmarkStart w:id="589" w:name="_Toc29128"/>
      <w:bookmarkStart w:id="590" w:name="_Toc12348"/>
      <w:bookmarkStart w:id="591" w:name="_Toc405970072"/>
      <w:bookmarkStart w:id="592" w:name="_Toc10645"/>
      <w:bookmarkStart w:id="593" w:name="_Toc22316"/>
      <w:r>
        <w:rPr>
          <w:rFonts w:hint="eastAsia" w:ascii="宋体" w:hAnsi="宋体" w:eastAsia="宋体"/>
          <w:kern w:val="44"/>
          <w:sz w:val="21"/>
          <w:szCs w:val="21"/>
        </w:rPr>
        <w:t>报价要求</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pPr>
        <w:pStyle w:val="3"/>
        <w:widowControl/>
        <w:numPr>
          <w:ilvl w:val="0"/>
          <w:numId w:val="10"/>
        </w:numPr>
        <w:autoSpaceDE w:val="0"/>
        <w:autoSpaceDN w:val="0"/>
        <w:adjustRightInd w:val="0"/>
        <w:snapToGrid w:val="0"/>
        <w:spacing w:line="240" w:lineRule="auto"/>
        <w:ind w:hanging="663"/>
        <w:textAlignment w:val="baseline"/>
        <w:rPr>
          <w:rFonts w:hint="eastAsia" w:ascii="黑体" w:hAnsi="宋体"/>
          <w:b w:val="0"/>
          <w:kern w:val="44"/>
          <w:sz w:val="21"/>
          <w:szCs w:val="21"/>
        </w:rPr>
      </w:pPr>
      <w:bookmarkStart w:id="594" w:name="_Toc7469"/>
      <w:bookmarkStart w:id="595" w:name="_Toc11706"/>
      <w:bookmarkStart w:id="596" w:name="_Toc353522397"/>
      <w:bookmarkStart w:id="597" w:name="_Toc20219"/>
      <w:bookmarkStart w:id="598" w:name="_Toc23381"/>
      <w:bookmarkStart w:id="599" w:name="_Toc17933"/>
      <w:bookmarkStart w:id="600" w:name="_Toc28316"/>
      <w:bookmarkStart w:id="601" w:name="_Toc26327"/>
      <w:bookmarkStart w:id="602" w:name="_Toc6232"/>
      <w:bookmarkStart w:id="603" w:name="_Toc26363"/>
      <w:bookmarkStart w:id="604" w:name="_Toc351988714"/>
      <w:bookmarkStart w:id="605" w:name="_Toc11076"/>
      <w:bookmarkStart w:id="606" w:name="_Toc351990150"/>
      <w:bookmarkStart w:id="607" w:name="_Toc369180039"/>
      <w:bookmarkStart w:id="608" w:name="_Toc351987773"/>
      <w:bookmarkStart w:id="609" w:name="_Toc5476"/>
      <w:bookmarkStart w:id="610" w:name="_Toc31913"/>
      <w:bookmarkStart w:id="611" w:name="_Toc24240"/>
      <w:bookmarkStart w:id="612" w:name="_Toc1740"/>
      <w:bookmarkStart w:id="613" w:name="_Toc357151180"/>
      <w:bookmarkStart w:id="614" w:name="_Toc25285"/>
      <w:bookmarkStart w:id="615" w:name="_Toc32737"/>
      <w:bookmarkStart w:id="616" w:name="_Toc24463"/>
      <w:bookmarkStart w:id="617" w:name="_Toc29453"/>
      <w:bookmarkStart w:id="618" w:name="_Toc351987969"/>
      <w:bookmarkStart w:id="619" w:name="_Toc405970073"/>
      <w:bookmarkStart w:id="620" w:name="_Toc20661"/>
      <w:bookmarkStart w:id="621" w:name="_Toc1915"/>
      <w:bookmarkStart w:id="622" w:name="_Toc18767"/>
      <w:bookmarkStart w:id="623" w:name="_Toc18344"/>
      <w:r>
        <w:rPr>
          <w:rFonts w:hint="eastAsia" w:ascii="黑体" w:hAnsi="宋体"/>
          <w:b w:val="0"/>
          <w:kern w:val="44"/>
          <w:sz w:val="21"/>
          <w:szCs w:val="21"/>
        </w:rPr>
        <w:t>报价有效期</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pPr>
        <w:tabs>
          <w:tab w:val="left" w:pos="540"/>
        </w:tabs>
        <w:adjustRightInd w:val="0"/>
        <w:snapToGrid w:val="0"/>
        <w:spacing w:line="460" w:lineRule="exact"/>
        <w:ind w:left="540" w:hanging="539" w:hangingChars="257"/>
        <w:rPr>
          <w:rFonts w:hint="eastAsia" w:ascii="宋体" w:hAnsi="宋体"/>
          <w:bCs/>
        </w:rPr>
      </w:pPr>
      <w:r>
        <w:rPr>
          <w:rFonts w:hint="eastAsia" w:ascii="宋体" w:hAnsi="宋体"/>
          <w:bCs/>
        </w:rPr>
        <w:t>11.1  报价有效期应从报价之日起计算，有效期为60个日历天。</w:t>
      </w:r>
    </w:p>
    <w:p>
      <w:pPr>
        <w:tabs>
          <w:tab w:val="left" w:pos="540"/>
        </w:tabs>
        <w:adjustRightInd w:val="0"/>
        <w:snapToGrid w:val="0"/>
        <w:spacing w:line="460" w:lineRule="exact"/>
        <w:ind w:left="645" w:hanging="644" w:hangingChars="307"/>
        <w:rPr>
          <w:rFonts w:hint="eastAsia" w:ascii="宋体" w:hAnsi="宋体"/>
          <w:bCs/>
        </w:rPr>
      </w:pPr>
      <w:r>
        <w:rPr>
          <w:rFonts w:hint="eastAsia" w:ascii="宋体" w:hAnsi="宋体"/>
          <w:bCs/>
        </w:rPr>
        <w:t>11.2  在特殊情况下，代理采购机构可于报价有效期截止之日之前要求供应商同意延长有效期，要求与答复均应为书面形式。供应商可以拒绝上述要求而其谈判保证金不被没收。对于同意该要求的供应商，既不要求也不允许其修改报价文件，但将要求其相应延长投标保证金的有效期，有关退还和没收投标保证金的规定在投标有效期的延长期内继续有效。</w:t>
      </w:r>
    </w:p>
    <w:p>
      <w:pPr>
        <w:pStyle w:val="3"/>
        <w:widowControl/>
        <w:numPr>
          <w:ilvl w:val="0"/>
          <w:numId w:val="10"/>
        </w:numPr>
        <w:autoSpaceDE w:val="0"/>
        <w:autoSpaceDN w:val="0"/>
        <w:adjustRightInd w:val="0"/>
        <w:snapToGrid w:val="0"/>
        <w:spacing w:line="240" w:lineRule="auto"/>
        <w:ind w:hanging="663"/>
        <w:textAlignment w:val="baseline"/>
        <w:rPr>
          <w:rFonts w:hint="eastAsia" w:ascii="黑体" w:hAnsi="宋体"/>
          <w:b w:val="0"/>
          <w:kern w:val="44"/>
          <w:sz w:val="21"/>
          <w:szCs w:val="21"/>
        </w:rPr>
      </w:pPr>
      <w:bookmarkStart w:id="624" w:name="_Toc1889"/>
      <w:bookmarkStart w:id="625" w:name="_Toc405970074"/>
      <w:bookmarkStart w:id="626" w:name="_Toc9499"/>
      <w:bookmarkStart w:id="627" w:name="_Toc21891"/>
      <w:bookmarkStart w:id="628" w:name="_Toc13273"/>
      <w:bookmarkStart w:id="629" w:name="_Toc22871"/>
      <w:bookmarkStart w:id="630" w:name="_Toc2030"/>
      <w:bookmarkStart w:id="631" w:name="_Toc14680"/>
      <w:bookmarkStart w:id="632" w:name="_Toc25142"/>
      <w:bookmarkStart w:id="633" w:name="_Toc29616"/>
      <w:bookmarkStart w:id="634" w:name="_Toc20588"/>
      <w:bookmarkStart w:id="635" w:name="_Toc26911"/>
      <w:bookmarkStart w:id="636" w:name="_Toc22483"/>
      <w:bookmarkStart w:id="637" w:name="_Toc29120"/>
      <w:bookmarkStart w:id="638" w:name="_Toc21758"/>
      <w:bookmarkStart w:id="639" w:name="_Toc17604"/>
      <w:bookmarkStart w:id="640" w:name="_Toc22869"/>
      <w:bookmarkStart w:id="641" w:name="_Toc27580"/>
      <w:bookmarkStart w:id="642" w:name="_Toc12701"/>
      <w:bookmarkStart w:id="643" w:name="_Toc27915"/>
      <w:bookmarkStart w:id="644" w:name="_Toc28229"/>
      <w:bookmarkStart w:id="645" w:name="_Toc29799"/>
      <w:bookmarkStart w:id="646" w:name="_Toc9483"/>
      <w:r>
        <w:rPr>
          <w:rFonts w:hint="eastAsia" w:ascii="黑体" w:hAnsi="宋体"/>
          <w:b w:val="0"/>
          <w:kern w:val="44"/>
          <w:sz w:val="21"/>
          <w:szCs w:val="21"/>
        </w:rPr>
        <w:t>报价要求</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pPr>
        <w:tabs>
          <w:tab w:val="left" w:pos="540"/>
        </w:tabs>
        <w:adjustRightInd w:val="0"/>
        <w:snapToGrid w:val="0"/>
        <w:spacing w:line="460" w:lineRule="exact"/>
        <w:ind w:left="645" w:hanging="644" w:hangingChars="307"/>
        <w:rPr>
          <w:rFonts w:hint="eastAsia" w:ascii="宋体" w:hAnsi="宋体"/>
          <w:bCs/>
        </w:rPr>
      </w:pPr>
      <w:r>
        <w:rPr>
          <w:rFonts w:hint="eastAsia" w:ascii="宋体" w:hAnsi="宋体"/>
          <w:bCs/>
        </w:rPr>
        <w:t>12.1  对于本文件中未列明，而报价人认为必需的费用也需列入总报价。在合同实施时，采购人将不予支付成交供应商没有列入的项目费用，并认为此项目的费用已包括在总报价中。</w:t>
      </w:r>
    </w:p>
    <w:p>
      <w:pPr>
        <w:tabs>
          <w:tab w:val="left" w:pos="540"/>
        </w:tabs>
        <w:adjustRightInd w:val="0"/>
        <w:snapToGrid w:val="0"/>
        <w:spacing w:line="460" w:lineRule="exact"/>
        <w:ind w:left="645" w:hanging="644" w:hangingChars="307"/>
        <w:rPr>
          <w:rFonts w:hint="eastAsia" w:ascii="宋体" w:hAnsi="宋体"/>
          <w:bCs/>
        </w:rPr>
      </w:pPr>
      <w:r>
        <w:rPr>
          <w:rFonts w:hint="eastAsia" w:ascii="宋体" w:hAnsi="宋体"/>
          <w:bCs/>
        </w:rPr>
        <w:t>12.2   成交供应商负责本项目所需货物的制造、运输、售后服务等全部工作。</w:t>
      </w:r>
    </w:p>
    <w:p>
      <w:pPr>
        <w:pStyle w:val="3"/>
        <w:widowControl/>
        <w:numPr>
          <w:ilvl w:val="0"/>
          <w:numId w:val="11"/>
        </w:numPr>
        <w:autoSpaceDE w:val="0"/>
        <w:autoSpaceDN w:val="0"/>
        <w:adjustRightInd w:val="0"/>
        <w:snapToGrid w:val="0"/>
        <w:spacing w:line="240" w:lineRule="auto"/>
        <w:ind w:hanging="603"/>
        <w:textAlignment w:val="baseline"/>
        <w:rPr>
          <w:rFonts w:hint="eastAsia" w:ascii="宋体" w:hAnsi="宋体" w:eastAsia="宋体"/>
          <w:kern w:val="44"/>
          <w:sz w:val="21"/>
          <w:szCs w:val="21"/>
        </w:rPr>
      </w:pPr>
      <w:bookmarkStart w:id="647" w:name="_Toc369180040"/>
      <w:r>
        <w:rPr>
          <w:rFonts w:hint="eastAsia" w:ascii="宋体" w:hAnsi="宋体" w:eastAsia="宋体"/>
          <w:kern w:val="44"/>
          <w:sz w:val="21"/>
          <w:szCs w:val="21"/>
        </w:rPr>
        <w:t xml:space="preserve">  </w:t>
      </w:r>
      <w:bookmarkStart w:id="648" w:name="_Toc15477"/>
      <w:bookmarkStart w:id="649" w:name="_Toc11036"/>
      <w:bookmarkStart w:id="650" w:name="_Toc12465"/>
      <w:bookmarkStart w:id="651" w:name="_Toc26001"/>
      <w:bookmarkStart w:id="652" w:name="_Toc16264"/>
      <w:bookmarkStart w:id="653" w:name="_Toc321"/>
      <w:bookmarkStart w:id="654" w:name="_Toc12561"/>
      <w:bookmarkStart w:id="655" w:name="_Toc28000"/>
      <w:bookmarkStart w:id="656" w:name="_Toc4940"/>
      <w:bookmarkStart w:id="657" w:name="_Toc31556"/>
      <w:bookmarkStart w:id="658" w:name="_Toc6614"/>
      <w:bookmarkStart w:id="659" w:name="_Toc405970075"/>
      <w:bookmarkStart w:id="660" w:name="_Toc32214"/>
      <w:bookmarkStart w:id="661" w:name="_Toc9027"/>
      <w:bookmarkStart w:id="662" w:name="_Toc31508"/>
      <w:bookmarkStart w:id="663" w:name="_Toc27404"/>
      <w:bookmarkStart w:id="664" w:name="_Toc29912"/>
      <w:bookmarkStart w:id="665" w:name="_Toc5615"/>
      <w:bookmarkStart w:id="666" w:name="_Toc21067"/>
      <w:bookmarkStart w:id="667" w:name="_Toc16148"/>
      <w:bookmarkStart w:id="668" w:name="_Toc19457"/>
      <w:bookmarkStart w:id="669" w:name="_Toc26275"/>
      <w:bookmarkStart w:id="670" w:name="_Toc22665"/>
      <w:r>
        <w:rPr>
          <w:rFonts w:hint="eastAsia" w:ascii="宋体" w:hAnsi="宋体" w:eastAsia="宋体"/>
          <w:kern w:val="44"/>
          <w:sz w:val="21"/>
          <w:szCs w:val="21"/>
        </w:rPr>
        <w:t>保证金</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Pr>
          <w:rFonts w:hint="eastAsia" w:ascii="宋体" w:hAnsi="宋体" w:eastAsia="宋体"/>
          <w:kern w:val="44"/>
          <w:sz w:val="21"/>
          <w:szCs w:val="21"/>
        </w:rPr>
        <w:t>和服务费</w:t>
      </w:r>
      <w:bookmarkEnd w:id="669"/>
      <w:bookmarkEnd w:id="670"/>
    </w:p>
    <w:p>
      <w:pPr>
        <w:pStyle w:val="3"/>
        <w:widowControl/>
        <w:numPr>
          <w:ilvl w:val="0"/>
          <w:numId w:val="10"/>
        </w:numPr>
        <w:autoSpaceDE w:val="0"/>
        <w:autoSpaceDN w:val="0"/>
        <w:adjustRightInd w:val="0"/>
        <w:snapToGrid w:val="0"/>
        <w:spacing w:line="240" w:lineRule="auto"/>
        <w:ind w:hanging="663"/>
        <w:textAlignment w:val="baseline"/>
        <w:rPr>
          <w:rFonts w:hint="eastAsia" w:ascii="黑体" w:hAnsi="宋体"/>
          <w:b w:val="0"/>
          <w:kern w:val="44"/>
          <w:sz w:val="21"/>
          <w:szCs w:val="21"/>
        </w:rPr>
      </w:pPr>
      <w:bookmarkStart w:id="671" w:name="_Toc14370"/>
      <w:bookmarkStart w:id="672" w:name="_Toc30340"/>
      <w:bookmarkStart w:id="673" w:name="_Toc29997"/>
      <w:bookmarkStart w:id="674" w:name="_Toc27639"/>
      <w:bookmarkStart w:id="675" w:name="_Toc10862"/>
      <w:bookmarkStart w:id="676" w:name="_Toc30999"/>
      <w:bookmarkStart w:id="677" w:name="_Toc3191"/>
      <w:bookmarkStart w:id="678" w:name="_Toc25027"/>
      <w:bookmarkStart w:id="679" w:name="_Toc32199"/>
      <w:bookmarkStart w:id="680" w:name="_Toc15838"/>
      <w:bookmarkStart w:id="681" w:name="_Toc1902"/>
      <w:bookmarkStart w:id="682" w:name="_Toc7968"/>
      <w:bookmarkStart w:id="683" w:name="_Toc28011"/>
      <w:bookmarkStart w:id="684" w:name="_Toc405970076"/>
      <w:bookmarkStart w:id="685" w:name="_Toc16410"/>
      <w:bookmarkStart w:id="686" w:name="_Toc3889"/>
      <w:bookmarkStart w:id="687" w:name="_Toc28870"/>
      <w:bookmarkStart w:id="688" w:name="_Toc15480"/>
      <w:bookmarkStart w:id="689" w:name="_Toc13286"/>
      <w:bookmarkStart w:id="690" w:name="_Toc4728"/>
      <w:bookmarkStart w:id="691" w:name="_Toc5004"/>
      <w:bookmarkStart w:id="692" w:name="_Toc2322"/>
      <w:bookmarkStart w:id="693" w:name="_Toc4747"/>
      <w:r>
        <w:rPr>
          <w:rFonts w:hint="eastAsia" w:asciiTheme="majorEastAsia" w:hAnsiTheme="majorEastAsia" w:eastAsiaTheme="majorEastAsia" w:cstheme="majorEastAsia"/>
          <w:b w:val="0"/>
          <w:kern w:val="44"/>
          <w:sz w:val="21"/>
          <w:szCs w:val="21"/>
        </w:rPr>
        <w:t>保证金</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Pr>
          <w:rFonts w:hint="eastAsia" w:asciiTheme="majorEastAsia" w:hAnsiTheme="majorEastAsia" w:eastAsiaTheme="majorEastAsia" w:cstheme="majorEastAsia"/>
          <w:sz w:val="21"/>
          <w:szCs w:val="21"/>
        </w:rPr>
        <w:t>（</w:t>
      </w:r>
      <w:r>
        <w:rPr>
          <w:rFonts w:hint="eastAsia" w:ascii="宋体" w:hAnsi="宋体" w:eastAsia="宋体" w:cs="宋体"/>
          <w:sz w:val="21"/>
          <w:szCs w:val="21"/>
        </w:rPr>
        <w:t>本项目不适用）</w:t>
      </w:r>
      <w:r>
        <w:rPr>
          <w:rFonts w:hint="eastAsia" w:ascii="黑体" w:hAnsi="宋体"/>
          <w:b w:val="0"/>
          <w:color w:val="000000" w:themeColor="text1"/>
          <w:kern w:val="44"/>
          <w:sz w:val="21"/>
          <w:szCs w:val="21"/>
          <w14:textFill>
            <w14:solidFill>
              <w14:schemeClr w14:val="tx1"/>
            </w14:solidFill>
          </w14:textFill>
        </w:rPr>
        <w:t>。</w:t>
      </w:r>
      <w:bookmarkEnd w:id="693"/>
    </w:p>
    <w:p>
      <w:pPr>
        <w:tabs>
          <w:tab w:val="left" w:pos="540"/>
        </w:tabs>
        <w:adjustRightInd w:val="0"/>
        <w:snapToGrid w:val="0"/>
        <w:spacing w:line="460" w:lineRule="exact"/>
        <w:ind w:left="645" w:hanging="644" w:hangingChars="307"/>
        <w:rPr>
          <w:rFonts w:hint="eastAsia" w:ascii="宋体" w:hAnsi="宋体"/>
          <w:bCs/>
        </w:rPr>
      </w:pPr>
      <w:r>
        <w:rPr>
          <w:rFonts w:hint="eastAsia" w:ascii="宋体" w:hAnsi="宋体"/>
          <w:bCs/>
        </w:rPr>
        <w:t>13.1  报价人应按询价文件规定的金额和期限交纳保证金，保证金作为询价文件的组成部分。</w:t>
      </w:r>
    </w:p>
    <w:p>
      <w:pPr>
        <w:tabs>
          <w:tab w:val="left" w:pos="540"/>
        </w:tabs>
        <w:adjustRightInd w:val="0"/>
        <w:snapToGrid w:val="0"/>
        <w:spacing w:line="460" w:lineRule="exact"/>
        <w:ind w:left="645" w:hanging="644" w:hangingChars="307"/>
        <w:rPr>
          <w:rFonts w:hint="eastAsia" w:ascii="宋体" w:hAnsi="宋体"/>
          <w:bCs/>
        </w:rPr>
      </w:pPr>
      <w:r>
        <w:rPr>
          <w:rFonts w:hint="eastAsia" w:ascii="宋体" w:hAnsi="宋体"/>
          <w:bCs/>
        </w:rPr>
        <w:t>13.2  保证金交纳形式以供应商自身的名义电汇或转账，并于报价截止时间前交纳。</w:t>
      </w:r>
    </w:p>
    <w:p>
      <w:pPr>
        <w:tabs>
          <w:tab w:val="left" w:pos="540"/>
        </w:tabs>
        <w:adjustRightInd w:val="0"/>
        <w:snapToGrid w:val="0"/>
        <w:spacing w:line="460" w:lineRule="exact"/>
        <w:ind w:left="645" w:hanging="644" w:hangingChars="307"/>
        <w:rPr>
          <w:rFonts w:hint="eastAsia" w:ascii="宋体" w:hAnsi="宋体"/>
          <w:bCs/>
        </w:rPr>
      </w:pPr>
      <w:r>
        <w:rPr>
          <w:rFonts w:hint="eastAsia" w:ascii="宋体" w:hAnsi="宋体"/>
          <w:bCs/>
        </w:rPr>
        <w:t>13.3  凡未按规定交纳保证金的，其报价文件为无效报价。</w:t>
      </w:r>
    </w:p>
    <w:p>
      <w:pPr>
        <w:tabs>
          <w:tab w:val="left" w:pos="540"/>
        </w:tabs>
        <w:adjustRightInd w:val="0"/>
        <w:snapToGrid w:val="0"/>
        <w:spacing w:line="460" w:lineRule="exact"/>
        <w:ind w:left="645" w:hanging="644" w:hangingChars="307"/>
        <w:rPr>
          <w:rFonts w:hint="eastAsia" w:ascii="宋体" w:hAnsi="宋体"/>
          <w:bCs/>
        </w:rPr>
      </w:pPr>
      <w:r>
        <w:rPr>
          <w:rFonts w:hint="eastAsia" w:ascii="宋体" w:hAnsi="宋体"/>
          <w:bCs/>
        </w:rPr>
        <w:t>13.4  如无质疑或投诉，未被确定为成交供应商的供应商保证金，在成交通知书发出后5个工作日内不计利息原额退还；如有质疑或投诉，代理采购机构将在质疑和投诉处理完毕后不计利息原额退还。</w:t>
      </w:r>
    </w:p>
    <w:p>
      <w:pPr>
        <w:tabs>
          <w:tab w:val="left" w:pos="540"/>
        </w:tabs>
        <w:adjustRightInd w:val="0"/>
        <w:snapToGrid w:val="0"/>
        <w:spacing w:line="460" w:lineRule="exact"/>
        <w:ind w:left="645" w:hanging="644" w:hangingChars="307"/>
        <w:rPr>
          <w:rFonts w:hint="eastAsia" w:ascii="宋体" w:hAnsi="宋体"/>
          <w:bCs/>
        </w:rPr>
      </w:pPr>
      <w:r>
        <w:rPr>
          <w:rFonts w:hint="eastAsia" w:ascii="宋体" w:hAnsi="宋体"/>
          <w:bCs/>
        </w:rPr>
        <w:t>13.5  成交供应商的投标保证金,在成交供应商与采购人签订采购合同后5个工作日内不计利息原额退还。</w:t>
      </w:r>
    </w:p>
    <w:p>
      <w:pPr>
        <w:tabs>
          <w:tab w:val="left" w:pos="540"/>
        </w:tabs>
        <w:adjustRightInd w:val="0"/>
        <w:snapToGrid w:val="0"/>
        <w:spacing w:line="460" w:lineRule="exact"/>
        <w:ind w:left="540" w:hanging="539" w:hangingChars="257"/>
        <w:rPr>
          <w:rFonts w:hint="eastAsia" w:ascii="宋体" w:hAnsi="宋体"/>
          <w:bCs/>
        </w:rPr>
      </w:pPr>
      <w:r>
        <w:rPr>
          <w:rFonts w:hint="eastAsia" w:ascii="宋体" w:hAnsi="宋体"/>
          <w:bCs/>
        </w:rPr>
        <w:t>13.6  有下列情形之一的，保证金将不予退还并上缴同级国库：</w:t>
      </w:r>
    </w:p>
    <w:p>
      <w:pPr>
        <w:numPr>
          <w:ilvl w:val="0"/>
          <w:numId w:val="16"/>
        </w:numPr>
        <w:tabs>
          <w:tab w:val="left" w:pos="720"/>
          <w:tab w:val="clear" w:pos="420"/>
        </w:tabs>
        <w:adjustRightInd w:val="0"/>
        <w:snapToGrid w:val="0"/>
        <w:spacing w:line="480" w:lineRule="exact"/>
        <w:ind w:left="720" w:hanging="540"/>
        <w:rPr>
          <w:rFonts w:hint="eastAsia" w:ascii="宋体" w:hAnsi="宋体"/>
          <w:szCs w:val="21"/>
        </w:rPr>
      </w:pPr>
      <w:r>
        <w:rPr>
          <w:rFonts w:hint="eastAsia" w:ascii="宋体" w:hAnsi="宋体"/>
          <w:szCs w:val="21"/>
        </w:rPr>
        <w:t>成交后无正当理由拒与采购人签订合同的；</w:t>
      </w:r>
    </w:p>
    <w:p>
      <w:pPr>
        <w:numPr>
          <w:ilvl w:val="0"/>
          <w:numId w:val="16"/>
        </w:numPr>
        <w:tabs>
          <w:tab w:val="left" w:pos="720"/>
          <w:tab w:val="clear" w:pos="420"/>
        </w:tabs>
        <w:adjustRightInd w:val="0"/>
        <w:snapToGrid w:val="0"/>
        <w:spacing w:line="460" w:lineRule="exact"/>
        <w:ind w:left="720" w:hanging="540"/>
        <w:rPr>
          <w:rFonts w:hint="eastAsia" w:hAnsi="宋体"/>
        </w:rPr>
      </w:pPr>
      <w:r>
        <w:rPr>
          <w:rFonts w:hint="eastAsia" w:hAnsi="宋体"/>
        </w:rPr>
        <w:t>将成交项目转让给他人，或者在询价文件中未说明，且未经采购人同意，违反询价文件规定，将成交项目分包给他人的；</w:t>
      </w:r>
    </w:p>
    <w:p>
      <w:pPr>
        <w:numPr>
          <w:ilvl w:val="0"/>
          <w:numId w:val="16"/>
        </w:numPr>
        <w:tabs>
          <w:tab w:val="left" w:pos="720"/>
          <w:tab w:val="clear" w:pos="420"/>
        </w:tabs>
        <w:adjustRightInd w:val="0"/>
        <w:snapToGrid w:val="0"/>
        <w:spacing w:line="460" w:lineRule="exact"/>
        <w:ind w:left="720" w:hanging="540"/>
        <w:rPr>
          <w:rFonts w:hint="eastAsia"/>
        </w:rPr>
      </w:pPr>
      <w:r>
        <w:rPr>
          <w:rFonts w:hint="eastAsia" w:hAnsi="宋体"/>
        </w:rPr>
        <w:t>有违法法律法规规定的行为。</w:t>
      </w:r>
    </w:p>
    <w:p>
      <w:pPr>
        <w:spacing w:line="360" w:lineRule="auto"/>
        <w:ind w:left="420" w:leftChars="100" w:hanging="210" w:hangingChars="100"/>
        <w:rPr>
          <w:rFonts w:hint="eastAsia" w:ascii="宋体" w:hAnsi="宋体"/>
          <w:color w:val="000000"/>
          <w:szCs w:val="21"/>
        </w:rPr>
      </w:pPr>
      <w:r>
        <w:rPr>
          <w:rFonts w:hint="eastAsia" w:hAnsi="宋体"/>
        </w:rPr>
        <w:t>4）</w:t>
      </w:r>
      <w:r>
        <w:rPr>
          <w:rFonts w:hint="eastAsia" w:ascii="宋体" w:hAnsi="宋体" w:cs="Arial"/>
          <w:color w:val="000000"/>
          <w:szCs w:val="21"/>
        </w:rPr>
        <w:t>中标人在领取《中标通知书》前须向采购代理机构交纳招标代理</w:t>
      </w:r>
      <w:bookmarkStart w:id="694" w:name="OLE_LINK2"/>
      <w:r>
        <w:rPr>
          <w:rFonts w:hint="eastAsia" w:ascii="宋体" w:hAnsi="宋体" w:cs="Arial"/>
          <w:color w:val="000000"/>
          <w:szCs w:val="21"/>
        </w:rPr>
        <w:t>服务费</w:t>
      </w:r>
      <w:bookmarkEnd w:id="694"/>
      <w:r>
        <w:rPr>
          <w:rFonts w:hint="eastAsia" w:ascii="宋体" w:hAnsi="宋体" w:cs="Arial"/>
          <w:color w:val="000000"/>
          <w:szCs w:val="21"/>
        </w:rPr>
        <w:t>:</w:t>
      </w:r>
      <w:r>
        <w:rPr>
          <w:rFonts w:hint="eastAsia" w:ascii="宋体" w:hAnsi="宋体"/>
          <w:color w:val="000000"/>
          <w:szCs w:val="21"/>
        </w:rPr>
        <w:t>成交供应商在领取《成交通知书》时应一次性交纳招标代理服务费，</w:t>
      </w:r>
      <w:bookmarkStart w:id="695" w:name="OLE_LINK4"/>
      <w:r>
        <w:rPr>
          <w:rFonts w:hint="eastAsia" w:ascii="宋体" w:hAnsi="宋体"/>
          <w:color w:val="000000"/>
        </w:rPr>
        <w:t>招标代理服务费收费标准</w:t>
      </w:r>
      <w:bookmarkEnd w:id="695"/>
      <w:r>
        <w:rPr>
          <w:rFonts w:hint="eastAsia" w:ascii="宋体" w:hAnsi="宋体"/>
          <w:color w:val="000000"/>
        </w:rPr>
        <w:t>按照</w:t>
      </w:r>
      <w:r>
        <w:rPr>
          <w:rFonts w:hint="eastAsia" w:ascii="宋体" w:hAnsi="宋体"/>
          <w:color w:val="000000"/>
          <w:szCs w:val="21"/>
        </w:rPr>
        <w:t>发改价格[2015]299号文的规定，招标代理服务费实行市场调节价。</w:t>
      </w:r>
    </w:p>
    <w:p>
      <w:pPr>
        <w:spacing w:line="300" w:lineRule="auto"/>
        <w:ind w:firstLine="420" w:firstLineChars="200"/>
        <w:outlineLvl w:val="1"/>
        <w:rPr>
          <w:rFonts w:hint="eastAsia"/>
          <w:color w:val="000000"/>
        </w:rPr>
      </w:pPr>
      <w:bookmarkStart w:id="696" w:name="_Toc4109"/>
      <w:bookmarkStart w:id="697" w:name="_Toc2078"/>
      <w:bookmarkStart w:id="698" w:name="_Toc5838"/>
      <w:bookmarkStart w:id="699" w:name="_Toc198"/>
      <w:r>
        <w:rPr>
          <w:rFonts w:hint="eastAsia" w:ascii="宋体" w:hAnsi="宋体"/>
          <w:color w:val="000000"/>
        </w:rPr>
        <w:t>招标代理服务费收费标准为人民币75000元。</w:t>
      </w:r>
      <w:bookmarkEnd w:id="696"/>
      <w:bookmarkEnd w:id="697"/>
      <w:bookmarkEnd w:id="698"/>
      <w:bookmarkEnd w:id="699"/>
    </w:p>
    <w:bookmarkEnd w:id="469"/>
    <w:bookmarkEnd w:id="470"/>
    <w:bookmarkEnd w:id="471"/>
    <w:p>
      <w:pPr>
        <w:pStyle w:val="3"/>
        <w:widowControl/>
        <w:numPr>
          <w:ilvl w:val="0"/>
          <w:numId w:val="11"/>
        </w:numPr>
        <w:autoSpaceDE w:val="0"/>
        <w:autoSpaceDN w:val="0"/>
        <w:adjustRightInd w:val="0"/>
        <w:snapToGrid w:val="0"/>
        <w:spacing w:line="240" w:lineRule="auto"/>
        <w:ind w:hanging="603"/>
        <w:textAlignment w:val="baseline"/>
        <w:rPr>
          <w:rFonts w:hint="eastAsia" w:ascii="宋体" w:hAnsi="宋体" w:eastAsia="宋体"/>
          <w:kern w:val="44"/>
          <w:sz w:val="21"/>
          <w:szCs w:val="21"/>
        </w:rPr>
      </w:pPr>
      <w:bookmarkStart w:id="700" w:name="_Toc351987775"/>
      <w:bookmarkStart w:id="701" w:name="_Toc351987971"/>
      <w:bookmarkStart w:id="702" w:name="_Toc351988716"/>
      <w:bookmarkStart w:id="703" w:name="_Toc351990152"/>
      <w:bookmarkStart w:id="704" w:name="_Toc353522399"/>
      <w:bookmarkStart w:id="705" w:name="_Toc357151182"/>
      <w:bookmarkStart w:id="706" w:name="_Toc369180041"/>
      <w:r>
        <w:rPr>
          <w:rFonts w:hint="eastAsia" w:ascii="宋体" w:hAnsi="宋体" w:eastAsia="宋体"/>
          <w:kern w:val="44"/>
          <w:sz w:val="21"/>
          <w:szCs w:val="21"/>
        </w:rPr>
        <w:t xml:space="preserve">  </w:t>
      </w:r>
      <w:bookmarkStart w:id="707" w:name="_Toc405970077"/>
      <w:bookmarkStart w:id="708" w:name="_Toc3837"/>
      <w:bookmarkStart w:id="709" w:name="_Toc6021"/>
      <w:bookmarkStart w:id="710" w:name="_Toc19744"/>
      <w:bookmarkStart w:id="711" w:name="_Toc2698"/>
      <w:bookmarkStart w:id="712" w:name="_Toc11186"/>
      <w:bookmarkStart w:id="713" w:name="_Toc31110"/>
      <w:bookmarkStart w:id="714" w:name="_Toc27603"/>
      <w:bookmarkStart w:id="715" w:name="_Toc22504"/>
      <w:bookmarkStart w:id="716" w:name="_Toc12872"/>
      <w:bookmarkStart w:id="717" w:name="_Toc16928"/>
      <w:bookmarkStart w:id="718" w:name="_Toc4786"/>
      <w:bookmarkStart w:id="719" w:name="_Toc2636"/>
      <w:bookmarkStart w:id="720" w:name="_Toc5877"/>
      <w:bookmarkStart w:id="721" w:name="_Toc15442"/>
      <w:bookmarkStart w:id="722" w:name="_Toc18505"/>
      <w:bookmarkStart w:id="723" w:name="_Toc26659"/>
      <w:bookmarkStart w:id="724" w:name="_Toc25599"/>
      <w:bookmarkStart w:id="725" w:name="_Toc7430"/>
      <w:bookmarkStart w:id="726" w:name="_Toc15990"/>
      <w:bookmarkStart w:id="727" w:name="_Toc11047"/>
      <w:bookmarkStart w:id="728" w:name="_Toc4929"/>
      <w:bookmarkStart w:id="729" w:name="_Toc21573"/>
      <w:r>
        <w:rPr>
          <w:rFonts w:hint="eastAsia" w:ascii="宋体" w:hAnsi="宋体" w:eastAsia="宋体"/>
          <w:kern w:val="44"/>
          <w:sz w:val="21"/>
          <w:szCs w:val="21"/>
        </w:rPr>
        <w:t>报价文件的份数、封装和递交</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pPr>
        <w:pStyle w:val="3"/>
        <w:widowControl/>
        <w:numPr>
          <w:ilvl w:val="0"/>
          <w:numId w:val="10"/>
        </w:numPr>
        <w:autoSpaceDE w:val="0"/>
        <w:autoSpaceDN w:val="0"/>
        <w:adjustRightInd w:val="0"/>
        <w:snapToGrid w:val="0"/>
        <w:spacing w:line="240" w:lineRule="auto"/>
        <w:ind w:hanging="663"/>
        <w:textAlignment w:val="baseline"/>
        <w:rPr>
          <w:rFonts w:hint="eastAsia" w:ascii="黑体" w:hAnsi="宋体"/>
          <w:b w:val="0"/>
          <w:kern w:val="44"/>
          <w:sz w:val="21"/>
          <w:szCs w:val="21"/>
        </w:rPr>
      </w:pPr>
      <w:bookmarkStart w:id="730" w:name="_Toc369180042"/>
      <w:bookmarkStart w:id="731" w:name="_Toc405970078"/>
      <w:bookmarkStart w:id="732" w:name="_Toc20755"/>
      <w:bookmarkStart w:id="733" w:name="_Toc713"/>
      <w:bookmarkStart w:id="734" w:name="_Toc21782"/>
      <w:bookmarkStart w:id="735" w:name="_Toc26496"/>
      <w:bookmarkStart w:id="736" w:name="_Toc10735"/>
      <w:bookmarkStart w:id="737" w:name="_Toc32074"/>
      <w:bookmarkStart w:id="738" w:name="_Toc21230"/>
      <w:bookmarkStart w:id="739" w:name="_Toc4369"/>
      <w:bookmarkStart w:id="740" w:name="_Toc5181"/>
      <w:bookmarkStart w:id="741" w:name="_Toc32492"/>
      <w:bookmarkStart w:id="742" w:name="_Toc30274"/>
      <w:bookmarkStart w:id="743" w:name="_Toc19530"/>
      <w:bookmarkStart w:id="744" w:name="_Toc28347"/>
      <w:bookmarkStart w:id="745" w:name="_Toc8913"/>
      <w:bookmarkStart w:id="746" w:name="_Toc16354"/>
      <w:bookmarkStart w:id="747" w:name="_Toc29185"/>
      <w:bookmarkStart w:id="748" w:name="_Toc5453"/>
      <w:bookmarkStart w:id="749" w:name="_Toc6504"/>
      <w:bookmarkStart w:id="750" w:name="_Toc13571"/>
      <w:bookmarkStart w:id="751" w:name="_Toc22385"/>
      <w:bookmarkStart w:id="752" w:name="_Toc24245"/>
      <w:bookmarkStart w:id="753" w:name="_Toc26214"/>
      <w:r>
        <w:rPr>
          <w:rFonts w:hint="eastAsia" w:ascii="黑体" w:hAnsi="宋体"/>
          <w:b w:val="0"/>
          <w:kern w:val="44"/>
          <w:sz w:val="21"/>
          <w:szCs w:val="21"/>
        </w:rPr>
        <w:t>报价文件的份数和封装</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pPr>
        <w:spacing w:line="480" w:lineRule="exact"/>
        <w:ind w:left="630" w:hanging="630" w:hangingChars="300"/>
        <w:rPr>
          <w:rFonts w:hint="eastAsia" w:ascii="宋体" w:hAnsi="宋体"/>
          <w:szCs w:val="21"/>
        </w:rPr>
      </w:pPr>
      <w:r>
        <w:rPr>
          <w:rFonts w:hint="eastAsia" w:ascii="宋体" w:hAnsi="宋体"/>
          <w:szCs w:val="21"/>
        </w:rPr>
        <w:t xml:space="preserve">14.1  </w:t>
      </w:r>
      <w:r>
        <w:rPr>
          <w:rFonts w:hint="eastAsia" w:ascii="宋体" w:hAnsi="宋体"/>
          <w:kern w:val="0"/>
          <w:szCs w:val="21"/>
        </w:rPr>
        <w:t>供应商应将《报价一览表》一份单独密封提交，并在信封上清晰标明“报价一览表”字样。供应商应将响应文件正本和所有的副本分别密封包装，并在外包装上清晰标明“正本”、“副本”字样。</w:t>
      </w:r>
    </w:p>
    <w:p>
      <w:pPr>
        <w:spacing w:line="480" w:lineRule="exact"/>
        <w:ind w:left="420" w:hanging="420"/>
        <w:rPr>
          <w:rFonts w:hint="eastAsia" w:ascii="宋体" w:hAnsi="宋体"/>
          <w:szCs w:val="21"/>
        </w:rPr>
      </w:pPr>
      <w:r>
        <w:rPr>
          <w:rFonts w:hint="eastAsia" w:ascii="宋体" w:hAnsi="宋体"/>
          <w:szCs w:val="21"/>
        </w:rPr>
        <w:t>14.2  报价文件的封装袋正面应当标明：</w:t>
      </w:r>
    </w:p>
    <w:p>
      <w:pPr>
        <w:spacing w:line="480" w:lineRule="exact"/>
        <w:ind w:left="718" w:leftChars="171" w:hanging="359" w:hangingChars="171"/>
        <w:rPr>
          <w:rFonts w:hint="eastAsia" w:ascii="宋体" w:hAnsi="宋体"/>
          <w:szCs w:val="21"/>
        </w:rPr>
      </w:pPr>
      <w:r>
        <w:rPr>
          <w:rFonts w:hint="eastAsia" w:ascii="宋体" w:hAnsi="宋体"/>
          <w:szCs w:val="21"/>
        </w:rPr>
        <w:t>1）项目编号；</w:t>
      </w:r>
    </w:p>
    <w:p>
      <w:pPr>
        <w:spacing w:line="480" w:lineRule="exact"/>
        <w:ind w:left="718" w:leftChars="171" w:hanging="359" w:hangingChars="171"/>
        <w:rPr>
          <w:rFonts w:hint="eastAsia" w:ascii="宋体" w:hAnsi="宋体"/>
          <w:szCs w:val="21"/>
        </w:rPr>
      </w:pPr>
      <w:r>
        <w:rPr>
          <w:rFonts w:hint="eastAsia" w:ascii="宋体" w:hAnsi="宋体"/>
          <w:szCs w:val="21"/>
        </w:rPr>
        <w:t>2）项目名称；</w:t>
      </w:r>
    </w:p>
    <w:p>
      <w:pPr>
        <w:spacing w:line="480" w:lineRule="exact"/>
        <w:ind w:left="718" w:leftChars="171" w:hanging="359" w:hangingChars="171"/>
        <w:rPr>
          <w:rFonts w:hint="eastAsia" w:ascii="宋体" w:hAnsi="宋体"/>
          <w:szCs w:val="21"/>
        </w:rPr>
      </w:pPr>
      <w:r>
        <w:rPr>
          <w:rFonts w:hint="eastAsia" w:ascii="宋体" w:hAnsi="宋体"/>
          <w:szCs w:val="21"/>
        </w:rPr>
        <w:t>3）报价货物、服务名称；</w:t>
      </w:r>
    </w:p>
    <w:p>
      <w:pPr>
        <w:spacing w:line="480" w:lineRule="exact"/>
        <w:ind w:left="718" w:leftChars="171" w:hanging="359" w:hangingChars="171"/>
        <w:rPr>
          <w:rFonts w:hint="eastAsia" w:ascii="宋体" w:hAnsi="宋体"/>
          <w:szCs w:val="21"/>
        </w:rPr>
      </w:pPr>
      <w:r>
        <w:rPr>
          <w:rFonts w:hint="eastAsia" w:ascii="宋体" w:hAnsi="宋体"/>
          <w:szCs w:val="21"/>
        </w:rPr>
        <w:t>4）供应商名全称；</w:t>
      </w:r>
    </w:p>
    <w:p>
      <w:pPr>
        <w:spacing w:line="480" w:lineRule="exact"/>
        <w:ind w:left="718" w:leftChars="171" w:hanging="359" w:hangingChars="171"/>
        <w:rPr>
          <w:rFonts w:hint="eastAsia" w:ascii="宋体" w:hAnsi="宋体"/>
          <w:szCs w:val="21"/>
        </w:rPr>
      </w:pPr>
      <w:r>
        <w:rPr>
          <w:rFonts w:hint="eastAsia" w:ascii="宋体" w:hAnsi="宋体"/>
          <w:szCs w:val="21"/>
        </w:rPr>
        <w:t>5）日期。</w:t>
      </w:r>
    </w:p>
    <w:p>
      <w:pPr>
        <w:pStyle w:val="3"/>
        <w:widowControl/>
        <w:numPr>
          <w:ilvl w:val="0"/>
          <w:numId w:val="10"/>
        </w:numPr>
        <w:autoSpaceDE w:val="0"/>
        <w:autoSpaceDN w:val="0"/>
        <w:adjustRightInd w:val="0"/>
        <w:snapToGrid w:val="0"/>
        <w:spacing w:line="240" w:lineRule="auto"/>
        <w:ind w:hanging="663"/>
        <w:textAlignment w:val="baseline"/>
        <w:rPr>
          <w:rFonts w:ascii="黑体" w:hAnsi="宋体"/>
          <w:b w:val="0"/>
          <w:kern w:val="44"/>
          <w:sz w:val="21"/>
          <w:szCs w:val="21"/>
        </w:rPr>
      </w:pPr>
      <w:bookmarkStart w:id="754" w:name="_Toc8979"/>
      <w:bookmarkStart w:id="755" w:name="_Toc10856"/>
      <w:bookmarkStart w:id="756" w:name="_Toc8819"/>
      <w:bookmarkStart w:id="757" w:name="_Toc16336"/>
      <w:bookmarkStart w:id="758" w:name="_Toc11971"/>
      <w:bookmarkStart w:id="759" w:name="_Toc25180"/>
      <w:bookmarkStart w:id="760" w:name="_Toc369180043"/>
      <w:bookmarkStart w:id="761" w:name="_Toc405970079"/>
      <w:bookmarkStart w:id="762" w:name="_Toc19533"/>
      <w:bookmarkStart w:id="763" w:name="_Toc12069"/>
      <w:bookmarkStart w:id="764" w:name="_Toc24918"/>
      <w:bookmarkStart w:id="765" w:name="_Toc5759"/>
      <w:bookmarkStart w:id="766" w:name="_Toc6028"/>
      <w:bookmarkStart w:id="767" w:name="_Toc7446"/>
      <w:bookmarkStart w:id="768" w:name="_Toc7350"/>
      <w:bookmarkStart w:id="769" w:name="_Toc4676"/>
      <w:bookmarkStart w:id="770" w:name="_Toc18525"/>
      <w:bookmarkStart w:id="771" w:name="_Toc11860"/>
      <w:bookmarkStart w:id="772" w:name="_Toc25732"/>
      <w:bookmarkStart w:id="773" w:name="_Toc10351"/>
      <w:bookmarkStart w:id="774" w:name="_Toc3404"/>
      <w:bookmarkStart w:id="775" w:name="_Toc3468"/>
      <w:bookmarkStart w:id="776" w:name="_Toc11261"/>
      <w:bookmarkStart w:id="777" w:name="_Toc5267"/>
      <w:r>
        <w:rPr>
          <w:rFonts w:hint="eastAsia" w:ascii="黑体" w:hAnsi="宋体"/>
          <w:b w:val="0"/>
          <w:kern w:val="44"/>
          <w:sz w:val="21"/>
          <w:szCs w:val="21"/>
        </w:rPr>
        <w:t>报价文件的签署及规定</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pPr>
        <w:widowControl/>
        <w:tabs>
          <w:tab w:val="left" w:pos="360"/>
        </w:tabs>
        <w:adjustRightInd w:val="0"/>
        <w:snapToGrid w:val="0"/>
        <w:spacing w:line="480" w:lineRule="exact"/>
        <w:ind w:left="672" w:hanging="672" w:hangingChars="320"/>
        <w:jc w:val="left"/>
        <w:rPr>
          <w:rFonts w:ascii="宋体"/>
          <w:bCs/>
        </w:rPr>
      </w:pPr>
      <w:r>
        <w:rPr>
          <w:rFonts w:hint="eastAsia" w:ascii="宋体"/>
          <w:bCs/>
        </w:rPr>
        <w:t>15</w:t>
      </w:r>
      <w:r>
        <w:rPr>
          <w:rFonts w:ascii="宋体"/>
          <w:bCs/>
        </w:rPr>
        <w:t>.1</w:t>
      </w:r>
      <w:r>
        <w:rPr>
          <w:rFonts w:hint="eastAsia" w:ascii="宋体"/>
          <w:bCs/>
        </w:rPr>
        <w:t xml:space="preserve">  供应商应按所投项目提交一份正本和二份副本，在每一份报价文件上要明确标明“正本”或“副本”。如正本的内容和副本不符，以正本为准。</w:t>
      </w:r>
    </w:p>
    <w:p>
      <w:pPr>
        <w:widowControl/>
        <w:tabs>
          <w:tab w:val="left" w:pos="360"/>
        </w:tabs>
        <w:adjustRightInd w:val="0"/>
        <w:snapToGrid w:val="0"/>
        <w:spacing w:line="480" w:lineRule="exact"/>
        <w:ind w:left="672" w:hanging="672" w:hangingChars="320"/>
        <w:jc w:val="left"/>
        <w:rPr>
          <w:rFonts w:hint="eastAsia" w:ascii="宋体"/>
          <w:bCs/>
        </w:rPr>
      </w:pPr>
      <w:r>
        <w:rPr>
          <w:rFonts w:hint="eastAsia" w:ascii="宋体"/>
          <w:bCs/>
        </w:rPr>
        <w:t>15</w:t>
      </w:r>
      <w:r>
        <w:rPr>
          <w:rFonts w:ascii="宋体"/>
          <w:bCs/>
        </w:rPr>
        <w:t>.2</w:t>
      </w:r>
      <w:r>
        <w:rPr>
          <w:rFonts w:hint="eastAsia" w:ascii="宋体"/>
          <w:bCs/>
        </w:rPr>
        <w:t xml:space="preserve">  报价文件正本须打印、复印或用不褪色书写工具书写，并由供应商的法定代表人或经法定代表人正式授权的代表签字，并加盖公章。供应商须将以书面形式出具的“法定代表人授权委托书”附在报价文件中。</w:t>
      </w:r>
    </w:p>
    <w:p>
      <w:pPr>
        <w:widowControl/>
        <w:tabs>
          <w:tab w:val="left" w:pos="360"/>
        </w:tabs>
        <w:adjustRightInd w:val="0"/>
        <w:snapToGrid w:val="0"/>
        <w:spacing w:line="480" w:lineRule="exact"/>
        <w:ind w:left="672" w:hanging="672" w:hangingChars="320"/>
        <w:jc w:val="left"/>
        <w:rPr>
          <w:rFonts w:hint="eastAsia" w:ascii="宋体"/>
          <w:bCs/>
        </w:rPr>
      </w:pPr>
      <w:r>
        <w:rPr>
          <w:rFonts w:hint="eastAsia" w:ascii="宋体"/>
          <w:bCs/>
        </w:rPr>
        <w:t>15</w:t>
      </w:r>
      <w:r>
        <w:rPr>
          <w:rFonts w:ascii="宋体"/>
          <w:bCs/>
        </w:rPr>
        <w:t>.3</w:t>
      </w:r>
      <w:r>
        <w:rPr>
          <w:rFonts w:hint="eastAsia" w:ascii="宋体"/>
          <w:bCs/>
        </w:rPr>
        <w:t xml:space="preserve">  除供应商对差错处做必要修改外，报价文件中不允许有行间插字、涂改或增删，如有修改错漏处，必须由报价文件的签署人签字，以示确认。</w:t>
      </w:r>
    </w:p>
    <w:p>
      <w:pPr>
        <w:pStyle w:val="3"/>
        <w:widowControl/>
        <w:numPr>
          <w:ilvl w:val="0"/>
          <w:numId w:val="10"/>
        </w:numPr>
        <w:autoSpaceDE w:val="0"/>
        <w:autoSpaceDN w:val="0"/>
        <w:adjustRightInd w:val="0"/>
        <w:snapToGrid w:val="0"/>
        <w:spacing w:line="240" w:lineRule="auto"/>
        <w:ind w:hanging="663"/>
        <w:textAlignment w:val="baseline"/>
        <w:rPr>
          <w:rFonts w:hint="eastAsia" w:ascii="黑体" w:hAnsi="宋体"/>
          <w:b w:val="0"/>
          <w:kern w:val="44"/>
          <w:sz w:val="21"/>
          <w:szCs w:val="21"/>
        </w:rPr>
      </w:pPr>
      <w:bookmarkStart w:id="778" w:name="_Toc369180044"/>
      <w:bookmarkStart w:id="779" w:name="_Toc405970080"/>
      <w:bookmarkStart w:id="780" w:name="_Toc5594"/>
      <w:bookmarkStart w:id="781" w:name="_Toc30663"/>
      <w:bookmarkStart w:id="782" w:name="_Toc7842"/>
      <w:bookmarkStart w:id="783" w:name="_Toc21708"/>
      <w:bookmarkStart w:id="784" w:name="_Toc2660"/>
      <w:bookmarkStart w:id="785" w:name="_Toc22679"/>
      <w:bookmarkStart w:id="786" w:name="_Toc28269"/>
      <w:bookmarkStart w:id="787" w:name="_Toc28566"/>
      <w:bookmarkStart w:id="788" w:name="_Toc10995"/>
      <w:bookmarkStart w:id="789" w:name="_Toc10536"/>
      <w:bookmarkStart w:id="790" w:name="_Toc11224"/>
      <w:bookmarkStart w:id="791" w:name="_Toc6293"/>
      <w:bookmarkStart w:id="792" w:name="_Toc21790"/>
      <w:bookmarkStart w:id="793" w:name="_Toc9125"/>
      <w:bookmarkStart w:id="794" w:name="_Toc15846"/>
      <w:bookmarkStart w:id="795" w:name="_Toc26826"/>
      <w:bookmarkStart w:id="796" w:name="_Toc31042"/>
      <w:bookmarkStart w:id="797" w:name="_Toc12976"/>
      <w:bookmarkStart w:id="798" w:name="_Toc21434"/>
      <w:bookmarkStart w:id="799" w:name="_Toc8688"/>
      <w:bookmarkStart w:id="800" w:name="_Toc27667"/>
      <w:bookmarkStart w:id="801" w:name="_Toc32011"/>
      <w:r>
        <w:rPr>
          <w:rFonts w:hint="eastAsia" w:ascii="黑体" w:hAnsi="宋体"/>
          <w:b w:val="0"/>
          <w:kern w:val="44"/>
          <w:sz w:val="21"/>
          <w:szCs w:val="21"/>
        </w:rPr>
        <w:t>报价文件的递交</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pPr>
        <w:widowControl/>
        <w:tabs>
          <w:tab w:val="left" w:pos="360"/>
        </w:tabs>
        <w:adjustRightInd w:val="0"/>
        <w:snapToGrid w:val="0"/>
        <w:spacing w:line="480" w:lineRule="exact"/>
        <w:ind w:left="672" w:hanging="672" w:hangingChars="320"/>
        <w:jc w:val="left"/>
        <w:rPr>
          <w:rFonts w:hint="eastAsia" w:ascii="宋体"/>
          <w:bCs/>
        </w:rPr>
      </w:pPr>
      <w:r>
        <w:rPr>
          <w:rFonts w:hint="eastAsia" w:ascii="宋体"/>
          <w:bCs/>
        </w:rPr>
        <w:t>16.1  所有报价文件应于第一部分《报价邀请函》中规定的截止时点前递交到代理采购机构。</w:t>
      </w:r>
    </w:p>
    <w:p>
      <w:pPr>
        <w:spacing w:line="480" w:lineRule="exact"/>
        <w:ind w:left="630" w:hanging="630" w:hangingChars="300"/>
        <w:rPr>
          <w:rFonts w:hint="eastAsia" w:ascii="宋体" w:hAnsi="宋体"/>
          <w:bCs/>
        </w:rPr>
      </w:pPr>
      <w:r>
        <w:rPr>
          <w:rFonts w:hint="eastAsia" w:ascii="宋体" w:hAnsi="宋体"/>
          <w:szCs w:val="21"/>
        </w:rPr>
        <w:t>16.2  迟交的报价文件，按《政府采购法》的规定，代理采购机构将拒收或原封退回在其规定的递交报价文件截止时点之后收到的任何报价文件</w:t>
      </w:r>
      <w:r>
        <w:rPr>
          <w:rFonts w:hint="eastAsia" w:ascii="宋体" w:hAnsi="宋体"/>
          <w:bCs/>
        </w:rPr>
        <w:t>。</w:t>
      </w:r>
    </w:p>
    <w:p>
      <w:pPr>
        <w:pStyle w:val="3"/>
        <w:widowControl/>
        <w:numPr>
          <w:ilvl w:val="0"/>
          <w:numId w:val="10"/>
        </w:numPr>
        <w:autoSpaceDE w:val="0"/>
        <w:autoSpaceDN w:val="0"/>
        <w:adjustRightInd w:val="0"/>
        <w:snapToGrid w:val="0"/>
        <w:spacing w:line="240" w:lineRule="auto"/>
        <w:ind w:hanging="663"/>
        <w:textAlignment w:val="baseline"/>
        <w:rPr>
          <w:rFonts w:ascii="黑体" w:hAnsi="宋体"/>
          <w:b w:val="0"/>
          <w:kern w:val="44"/>
          <w:sz w:val="21"/>
          <w:szCs w:val="21"/>
        </w:rPr>
      </w:pPr>
      <w:bookmarkStart w:id="802" w:name="_Toc497224219"/>
      <w:bookmarkStart w:id="803" w:name="_Toc503785421"/>
      <w:bookmarkStart w:id="804" w:name="_Toc330459977"/>
      <w:bookmarkStart w:id="805" w:name="_Toc331512890"/>
      <w:bookmarkStart w:id="806" w:name="_Toc331684030"/>
      <w:bookmarkStart w:id="807" w:name="_Toc332206700"/>
      <w:bookmarkStart w:id="808" w:name="_Toc332270338"/>
      <w:bookmarkStart w:id="809" w:name="_Toc333237669"/>
      <w:bookmarkStart w:id="810" w:name="_Toc333237780"/>
      <w:bookmarkStart w:id="811" w:name="_Toc333935338"/>
      <w:bookmarkStart w:id="812" w:name="_Toc333935679"/>
      <w:bookmarkStart w:id="813" w:name="_Toc336681572"/>
      <w:bookmarkStart w:id="814" w:name="_Toc336681927"/>
      <w:bookmarkStart w:id="815" w:name="_Toc337632350"/>
      <w:bookmarkStart w:id="816" w:name="_Toc339019881"/>
      <w:bookmarkStart w:id="817" w:name="_Toc339020007"/>
      <w:bookmarkStart w:id="818" w:name="_Toc339020087"/>
      <w:bookmarkStart w:id="819" w:name="_Toc339020225"/>
      <w:bookmarkStart w:id="820" w:name="_Toc339362292"/>
      <w:bookmarkStart w:id="821" w:name="_Toc339441079"/>
      <w:bookmarkStart w:id="822" w:name="_Toc340507434"/>
      <w:bookmarkStart w:id="823" w:name="_Toc340672861"/>
      <w:bookmarkStart w:id="824" w:name="_Toc340677062"/>
      <w:bookmarkStart w:id="825" w:name="_Toc341348330"/>
      <w:bookmarkStart w:id="826" w:name="_Toc342060366"/>
      <w:bookmarkStart w:id="827" w:name="_Toc342296752"/>
      <w:bookmarkStart w:id="828" w:name="_Toc345513859"/>
      <w:bookmarkStart w:id="829" w:name="_Toc349127618"/>
      <w:bookmarkStart w:id="830" w:name="_Toc349143581"/>
      <w:bookmarkStart w:id="831" w:name="_Toc350438741"/>
      <w:bookmarkStart w:id="832" w:name="_Toc350756442"/>
      <w:bookmarkStart w:id="833" w:name="_Toc365967065"/>
      <w:bookmarkStart w:id="834" w:name="_Toc365985171"/>
      <w:bookmarkStart w:id="835" w:name="_Toc366072520"/>
      <w:bookmarkStart w:id="836" w:name="_Toc367095366"/>
      <w:bookmarkStart w:id="837" w:name="_Toc369180045"/>
      <w:bookmarkStart w:id="838" w:name="_Toc405970081"/>
      <w:bookmarkStart w:id="839" w:name="_Toc18546"/>
      <w:bookmarkStart w:id="840" w:name="_Toc11308"/>
      <w:bookmarkStart w:id="841" w:name="_Toc5445"/>
      <w:bookmarkStart w:id="842" w:name="_Toc8505"/>
      <w:bookmarkStart w:id="843" w:name="_Toc24766"/>
      <w:bookmarkStart w:id="844" w:name="_Toc16600"/>
      <w:bookmarkStart w:id="845" w:name="_Toc10421"/>
      <w:bookmarkStart w:id="846" w:name="_Toc16403"/>
      <w:bookmarkStart w:id="847" w:name="_Toc8065"/>
      <w:bookmarkStart w:id="848" w:name="_Toc11830"/>
      <w:bookmarkStart w:id="849" w:name="_Toc18628"/>
      <w:bookmarkStart w:id="850" w:name="_Toc14736"/>
      <w:bookmarkStart w:id="851" w:name="_Toc4999"/>
      <w:bookmarkStart w:id="852" w:name="_Toc2991"/>
      <w:bookmarkStart w:id="853" w:name="_Toc22698"/>
      <w:bookmarkStart w:id="854" w:name="_Toc32278"/>
      <w:bookmarkStart w:id="855" w:name="_Toc27365"/>
      <w:bookmarkStart w:id="856" w:name="_Toc19982"/>
      <w:bookmarkStart w:id="857" w:name="_Toc28380"/>
      <w:bookmarkStart w:id="858" w:name="_Toc16651"/>
      <w:bookmarkStart w:id="859" w:name="_Toc31966"/>
      <w:bookmarkStart w:id="860" w:name="_Toc333238625"/>
      <w:bookmarkStart w:id="861" w:name="_Toc18583"/>
      <w:r>
        <w:rPr>
          <w:rFonts w:hint="eastAsia" w:ascii="黑体" w:hAnsi="宋体"/>
          <w:b w:val="0"/>
          <w:kern w:val="44"/>
          <w:sz w:val="21"/>
          <w:szCs w:val="21"/>
        </w:rPr>
        <w:t>报价文件的修改和撤</w:t>
      </w:r>
      <w:bookmarkEnd w:id="802"/>
      <w:bookmarkEnd w:id="803"/>
      <w:r>
        <w:rPr>
          <w:rFonts w:hint="eastAsia" w:ascii="黑体" w:hAnsi="宋体"/>
          <w:b w:val="0"/>
          <w:kern w:val="44"/>
          <w:sz w:val="21"/>
          <w:szCs w:val="21"/>
        </w:rPr>
        <w:t>回</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pPr>
        <w:widowControl/>
        <w:tabs>
          <w:tab w:val="left" w:pos="645"/>
          <w:tab w:val="left" w:pos="1080"/>
          <w:tab w:val="left" w:pos="1620"/>
        </w:tabs>
        <w:adjustRightInd w:val="0"/>
        <w:snapToGrid w:val="0"/>
        <w:spacing w:line="360" w:lineRule="auto"/>
        <w:ind w:left="644" w:leftChars="1" w:hanging="642" w:hangingChars="306"/>
        <w:rPr>
          <w:rFonts w:ascii="宋体"/>
          <w:bCs/>
        </w:rPr>
      </w:pPr>
      <w:r>
        <w:rPr>
          <w:rFonts w:ascii="宋体"/>
          <w:bCs/>
        </w:rPr>
        <w:t>1</w:t>
      </w:r>
      <w:r>
        <w:rPr>
          <w:rFonts w:hint="eastAsia" w:ascii="宋体"/>
          <w:bCs/>
        </w:rPr>
        <w:t>7</w:t>
      </w:r>
      <w:r>
        <w:rPr>
          <w:rFonts w:ascii="宋体"/>
          <w:bCs/>
        </w:rPr>
        <w:t>.1</w:t>
      </w:r>
      <w:r>
        <w:rPr>
          <w:rFonts w:hint="eastAsia" w:ascii="宋体"/>
          <w:bCs/>
        </w:rPr>
        <w:tab/>
      </w:r>
      <w:r>
        <w:rPr>
          <w:rFonts w:hint="eastAsia" w:ascii="宋体"/>
          <w:bCs/>
        </w:rPr>
        <w:t>供应商在报价截止时间前，可以修改或撤回其报价文件。但必须在规定的报价截止时间之前以书面通知到代理采购机构，该通知须有供应商法定代表人或其授权代表签字。</w:t>
      </w:r>
    </w:p>
    <w:p>
      <w:pPr>
        <w:widowControl/>
        <w:tabs>
          <w:tab w:val="left" w:pos="645"/>
          <w:tab w:val="left" w:pos="1080"/>
          <w:tab w:val="left" w:pos="1620"/>
        </w:tabs>
        <w:adjustRightInd w:val="0"/>
        <w:snapToGrid w:val="0"/>
        <w:spacing w:line="360" w:lineRule="auto"/>
        <w:ind w:left="644" w:leftChars="1" w:hanging="642" w:hangingChars="306"/>
        <w:rPr>
          <w:rFonts w:ascii="宋体"/>
          <w:bCs/>
        </w:rPr>
      </w:pPr>
      <w:r>
        <w:rPr>
          <w:rFonts w:ascii="宋体"/>
          <w:bCs/>
        </w:rPr>
        <w:t>1</w:t>
      </w:r>
      <w:r>
        <w:rPr>
          <w:rFonts w:hint="eastAsia" w:ascii="宋体"/>
          <w:bCs/>
        </w:rPr>
        <w:t>7</w:t>
      </w:r>
      <w:r>
        <w:rPr>
          <w:rFonts w:ascii="宋体"/>
          <w:bCs/>
        </w:rPr>
        <w:t>.2</w:t>
      </w:r>
      <w:r>
        <w:rPr>
          <w:rFonts w:hint="eastAsia" w:ascii="宋体"/>
          <w:bCs/>
        </w:rPr>
        <w:tab/>
      </w:r>
      <w:r>
        <w:rPr>
          <w:rFonts w:hint="eastAsia" w:ascii="宋体"/>
          <w:bCs/>
        </w:rPr>
        <w:t>供应商对报价文件修改的书面材料或撤销的通知应注明“修改报价文件”或“撤销报价”字样。</w:t>
      </w:r>
    </w:p>
    <w:p>
      <w:pPr>
        <w:widowControl/>
        <w:tabs>
          <w:tab w:val="left" w:pos="645"/>
          <w:tab w:val="left" w:pos="1080"/>
          <w:tab w:val="left" w:pos="1620"/>
        </w:tabs>
        <w:adjustRightInd w:val="0"/>
        <w:snapToGrid w:val="0"/>
        <w:spacing w:line="360" w:lineRule="auto"/>
        <w:ind w:left="644" w:leftChars="1" w:hanging="642" w:hangingChars="306"/>
        <w:rPr>
          <w:rFonts w:ascii="宋体"/>
          <w:bCs/>
        </w:rPr>
      </w:pPr>
      <w:r>
        <w:rPr>
          <w:rFonts w:ascii="宋体"/>
          <w:bCs/>
        </w:rPr>
        <w:t>1</w:t>
      </w:r>
      <w:r>
        <w:rPr>
          <w:rFonts w:hint="eastAsia" w:ascii="宋体"/>
          <w:bCs/>
        </w:rPr>
        <w:t>7</w:t>
      </w:r>
      <w:r>
        <w:rPr>
          <w:rFonts w:ascii="宋体"/>
          <w:bCs/>
        </w:rPr>
        <w:t>.3</w:t>
      </w:r>
      <w:r>
        <w:rPr>
          <w:rFonts w:hint="eastAsia" w:ascii="宋体"/>
          <w:bCs/>
        </w:rPr>
        <w:tab/>
      </w:r>
      <w:r>
        <w:rPr>
          <w:rFonts w:hint="eastAsia" w:ascii="宋体"/>
          <w:bCs/>
        </w:rPr>
        <w:t>在报价截止时间之后，供应商不得对其报价文件做任何修改。</w:t>
      </w:r>
    </w:p>
    <w:p>
      <w:pPr>
        <w:widowControl/>
        <w:tabs>
          <w:tab w:val="left" w:pos="645"/>
          <w:tab w:val="left" w:pos="1080"/>
          <w:tab w:val="left" w:pos="1620"/>
        </w:tabs>
        <w:adjustRightInd w:val="0"/>
        <w:snapToGrid w:val="0"/>
        <w:spacing w:line="360" w:lineRule="auto"/>
        <w:ind w:left="644" w:leftChars="1" w:hanging="642" w:hangingChars="306"/>
        <w:rPr>
          <w:rFonts w:hint="eastAsia" w:ascii="宋体"/>
          <w:bCs/>
        </w:rPr>
      </w:pPr>
      <w:r>
        <w:rPr>
          <w:rFonts w:ascii="宋体"/>
          <w:bCs/>
        </w:rPr>
        <w:t>1</w:t>
      </w:r>
      <w:r>
        <w:rPr>
          <w:rFonts w:hint="eastAsia" w:ascii="宋体"/>
          <w:bCs/>
        </w:rPr>
        <w:t>7</w:t>
      </w:r>
      <w:r>
        <w:rPr>
          <w:rFonts w:ascii="宋体"/>
          <w:bCs/>
        </w:rPr>
        <w:t>.4</w:t>
      </w:r>
      <w:r>
        <w:rPr>
          <w:rFonts w:hint="eastAsia" w:ascii="宋体"/>
          <w:bCs/>
        </w:rPr>
        <w:tab/>
      </w:r>
      <w:r>
        <w:rPr>
          <w:rFonts w:hint="eastAsia" w:ascii="宋体"/>
          <w:bCs/>
        </w:rPr>
        <w:t>从报价截止时间至报价文件有效期期满之前，供应商不得撤回其报价，否则代理采购机构将按规定没收其投标保证金。</w:t>
      </w:r>
    </w:p>
    <w:p>
      <w:pPr>
        <w:pStyle w:val="3"/>
        <w:widowControl/>
        <w:numPr>
          <w:ilvl w:val="0"/>
          <w:numId w:val="11"/>
        </w:numPr>
        <w:autoSpaceDE w:val="0"/>
        <w:autoSpaceDN w:val="0"/>
        <w:adjustRightInd w:val="0"/>
        <w:snapToGrid w:val="0"/>
        <w:spacing w:line="240" w:lineRule="auto"/>
        <w:ind w:hanging="603"/>
        <w:textAlignment w:val="baseline"/>
        <w:rPr>
          <w:rFonts w:hint="eastAsia" w:ascii="宋体" w:hAnsi="宋体" w:eastAsia="宋体"/>
          <w:kern w:val="44"/>
          <w:sz w:val="21"/>
          <w:szCs w:val="21"/>
        </w:rPr>
      </w:pPr>
      <w:bookmarkStart w:id="862" w:name="_Toc369180046"/>
      <w:r>
        <w:rPr>
          <w:rFonts w:hint="eastAsia" w:ascii="宋体" w:hAnsi="宋体" w:eastAsia="宋体"/>
          <w:kern w:val="44"/>
          <w:sz w:val="21"/>
          <w:szCs w:val="21"/>
        </w:rPr>
        <w:t xml:space="preserve">  </w:t>
      </w:r>
      <w:bookmarkStart w:id="863" w:name="_Toc405970082"/>
      <w:bookmarkStart w:id="864" w:name="_Toc35"/>
      <w:bookmarkStart w:id="865" w:name="_Toc15821"/>
      <w:bookmarkStart w:id="866" w:name="_Toc26548"/>
      <w:bookmarkStart w:id="867" w:name="_Toc10847"/>
      <w:bookmarkStart w:id="868" w:name="_Toc27455"/>
      <w:bookmarkStart w:id="869" w:name="_Toc13688"/>
      <w:bookmarkStart w:id="870" w:name="_Toc15840"/>
      <w:bookmarkStart w:id="871" w:name="_Toc13229"/>
      <w:bookmarkStart w:id="872" w:name="_Toc24913"/>
      <w:bookmarkStart w:id="873" w:name="_Toc19546"/>
      <w:bookmarkStart w:id="874" w:name="_Toc23996"/>
      <w:bookmarkStart w:id="875" w:name="_Toc17607"/>
      <w:bookmarkStart w:id="876" w:name="_Toc21852"/>
      <w:bookmarkStart w:id="877" w:name="_Toc3334"/>
      <w:bookmarkStart w:id="878" w:name="_Toc23890"/>
      <w:bookmarkStart w:id="879" w:name="_Toc30544"/>
      <w:bookmarkStart w:id="880" w:name="_Toc8538"/>
      <w:bookmarkStart w:id="881" w:name="_Toc27936"/>
      <w:bookmarkStart w:id="882" w:name="_Toc30860"/>
      <w:bookmarkStart w:id="883" w:name="_Toc3509"/>
      <w:bookmarkStart w:id="884" w:name="_Toc15576"/>
      <w:bookmarkStart w:id="885" w:name="_Toc27633"/>
      <w:r>
        <w:rPr>
          <w:rFonts w:hint="eastAsia" w:ascii="宋体" w:hAnsi="宋体" w:eastAsia="宋体"/>
          <w:kern w:val="44"/>
          <w:sz w:val="21"/>
          <w:szCs w:val="21"/>
        </w:rPr>
        <w:t>报价的步骤</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pPr>
        <w:pStyle w:val="3"/>
        <w:widowControl/>
        <w:numPr>
          <w:ilvl w:val="0"/>
          <w:numId w:val="10"/>
        </w:numPr>
        <w:autoSpaceDE w:val="0"/>
        <w:autoSpaceDN w:val="0"/>
        <w:adjustRightInd w:val="0"/>
        <w:snapToGrid w:val="0"/>
        <w:spacing w:line="240" w:lineRule="auto"/>
        <w:ind w:hanging="663"/>
        <w:textAlignment w:val="baseline"/>
        <w:rPr>
          <w:rFonts w:ascii="黑体" w:hAnsi="宋体"/>
          <w:b w:val="0"/>
          <w:kern w:val="44"/>
          <w:sz w:val="21"/>
          <w:szCs w:val="21"/>
        </w:rPr>
      </w:pPr>
      <w:bookmarkStart w:id="886" w:name="_Toc497224201"/>
      <w:bookmarkStart w:id="887" w:name="_Toc503785403"/>
      <w:bookmarkStart w:id="888" w:name="_Toc66509198"/>
      <w:bookmarkStart w:id="889" w:name="_Toc124828884"/>
      <w:bookmarkStart w:id="890" w:name="_Toc324949684"/>
      <w:bookmarkStart w:id="891" w:name="_Toc324949788"/>
      <w:bookmarkStart w:id="892" w:name="_Toc324949844"/>
      <w:bookmarkStart w:id="893" w:name="_Toc325124271"/>
      <w:bookmarkStart w:id="894" w:name="_Toc326343891"/>
      <w:bookmarkStart w:id="895" w:name="_Toc327427072"/>
      <w:bookmarkStart w:id="896" w:name="_Toc327427129"/>
      <w:bookmarkStart w:id="897" w:name="_Toc327427186"/>
      <w:bookmarkStart w:id="898" w:name="_Toc327449379"/>
      <w:bookmarkStart w:id="899" w:name="_Toc329242979"/>
      <w:bookmarkStart w:id="900" w:name="_Toc329617508"/>
      <w:bookmarkStart w:id="901" w:name="_Toc334450205"/>
      <w:bookmarkStart w:id="902" w:name="_Toc341344773"/>
      <w:bookmarkStart w:id="903" w:name="_Toc341344848"/>
      <w:bookmarkStart w:id="904" w:name="_Toc349296349"/>
      <w:bookmarkStart w:id="905" w:name="_Toc365621772"/>
      <w:bookmarkStart w:id="906" w:name="_Toc365966637"/>
      <w:bookmarkStart w:id="907" w:name="_Toc367198758"/>
      <w:bookmarkStart w:id="908" w:name="_Toc369180030"/>
      <w:bookmarkStart w:id="909" w:name="_Toc405970083"/>
      <w:bookmarkStart w:id="910" w:name="_Toc13081"/>
      <w:bookmarkStart w:id="911" w:name="_Toc12139"/>
      <w:bookmarkStart w:id="912" w:name="_Toc18317"/>
      <w:bookmarkStart w:id="913" w:name="_Toc30295"/>
      <w:bookmarkStart w:id="914" w:name="_Toc5250"/>
      <w:bookmarkStart w:id="915" w:name="_Toc5722"/>
      <w:bookmarkStart w:id="916" w:name="_Toc2247"/>
      <w:bookmarkStart w:id="917" w:name="_Toc3676"/>
      <w:bookmarkStart w:id="918" w:name="_Toc8232"/>
      <w:bookmarkStart w:id="919" w:name="_Toc47"/>
      <w:bookmarkStart w:id="920" w:name="_Toc20044"/>
      <w:bookmarkStart w:id="921" w:name="_Toc20832"/>
      <w:bookmarkStart w:id="922" w:name="_Toc7325"/>
      <w:bookmarkStart w:id="923" w:name="_Toc29518"/>
      <w:bookmarkStart w:id="924" w:name="_Toc15665"/>
      <w:bookmarkStart w:id="925" w:name="_Toc23283"/>
      <w:bookmarkStart w:id="926" w:name="_Toc10768"/>
      <w:bookmarkStart w:id="927" w:name="_Toc31766"/>
      <w:bookmarkStart w:id="928" w:name="_Toc122"/>
      <w:bookmarkStart w:id="929" w:name="_Toc31347"/>
      <w:bookmarkStart w:id="930" w:name="_Toc28998"/>
      <w:bookmarkStart w:id="931" w:name="_Toc20714"/>
      <w:r>
        <w:rPr>
          <w:rFonts w:hint="eastAsia" w:ascii="黑体" w:hAnsi="宋体"/>
          <w:b w:val="0"/>
          <w:kern w:val="44"/>
          <w:sz w:val="21"/>
          <w:szCs w:val="21"/>
        </w:rPr>
        <w:t>询价文件的澄清</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rPr>
          <w:rFonts w:hint="eastAsia" w:ascii="黑体" w:hAnsi="宋体"/>
          <w:b w:val="0"/>
          <w:kern w:val="44"/>
          <w:sz w:val="21"/>
          <w:szCs w:val="21"/>
        </w:rPr>
        <w:t>或修改</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pPr>
        <w:widowControl/>
        <w:tabs>
          <w:tab w:val="left" w:pos="645"/>
          <w:tab w:val="left" w:pos="1080"/>
          <w:tab w:val="left" w:pos="1620"/>
        </w:tabs>
        <w:adjustRightInd w:val="0"/>
        <w:snapToGrid w:val="0"/>
        <w:spacing w:line="360" w:lineRule="auto"/>
        <w:ind w:left="644" w:leftChars="1" w:hanging="642" w:hangingChars="306"/>
        <w:rPr>
          <w:rFonts w:hint="eastAsia" w:ascii="宋体"/>
          <w:bCs/>
        </w:rPr>
      </w:pPr>
      <w:r>
        <w:rPr>
          <w:rFonts w:hint="eastAsia" w:ascii="宋体"/>
          <w:bCs/>
        </w:rPr>
        <w:t>18.1  询价文件澄清或修改，将在规定递交响应文件截止时间前，以书面形式通知所有登记备案领取询价文件的供应商。供应商在收到澄清修改文件通知后，应当以书面形式确认。澄清修改的内容为询价文件的组成部分。</w:t>
      </w:r>
    </w:p>
    <w:p>
      <w:pPr>
        <w:widowControl/>
        <w:tabs>
          <w:tab w:val="left" w:pos="645"/>
          <w:tab w:val="left" w:pos="1080"/>
          <w:tab w:val="left" w:pos="1620"/>
        </w:tabs>
        <w:adjustRightInd w:val="0"/>
        <w:snapToGrid w:val="0"/>
        <w:spacing w:line="360" w:lineRule="auto"/>
        <w:ind w:left="644" w:leftChars="1" w:hanging="642" w:hangingChars="306"/>
        <w:rPr>
          <w:rFonts w:hint="eastAsia" w:ascii="宋体"/>
          <w:bCs/>
        </w:rPr>
      </w:pPr>
      <w:r>
        <w:rPr>
          <w:rFonts w:hint="eastAsia" w:ascii="宋体"/>
          <w:bCs/>
        </w:rPr>
        <w:t>18.2 所有澄清修改和更正内容均同时在“</w:t>
      </w:r>
      <w:r>
        <w:rPr>
          <w:rFonts w:hint="eastAsia" w:ascii="宋体" w:hAnsi="宋体" w:eastAsia="宋体" w:cs="宋体"/>
          <w:b w:val="0"/>
          <w:bCs/>
          <w:szCs w:val="21"/>
        </w:rPr>
        <w:t>湛江市腾商询</w:t>
      </w:r>
      <w:r>
        <w:rPr>
          <w:rFonts w:hint="eastAsia" w:ascii="宋体" w:hAnsi="宋体" w:eastAsia="宋体" w:cs="宋体"/>
          <w:b w:val="0"/>
          <w:bCs/>
        </w:rPr>
        <w:t>招标</w:t>
      </w:r>
      <w:r>
        <w:rPr>
          <w:rFonts w:hint="eastAsia" w:ascii="宋体" w:hAnsi="宋体" w:eastAsia="宋体" w:cs="宋体"/>
          <w:b w:val="0"/>
          <w:bCs/>
          <w:szCs w:val="21"/>
        </w:rPr>
        <w:t>理有限公司</w:t>
      </w:r>
      <w:r>
        <w:rPr>
          <w:rFonts w:hint="eastAsia" w:ascii="宋体" w:hAnsi="宋体" w:eastAsia="宋体" w:cs="宋体"/>
          <w:b w:val="0"/>
          <w:bCs/>
        </w:rPr>
        <w:t>网</w:t>
      </w:r>
      <w:r>
        <w:rPr>
          <w:rFonts w:hint="eastAsia" w:ascii="宋体"/>
          <w:bCs/>
        </w:rPr>
        <w:t>（http://www.tszbdl.com/）”发布公告。</w:t>
      </w:r>
    </w:p>
    <w:p>
      <w:pPr>
        <w:widowControl/>
        <w:tabs>
          <w:tab w:val="left" w:pos="645"/>
          <w:tab w:val="left" w:pos="1080"/>
          <w:tab w:val="left" w:pos="1620"/>
        </w:tabs>
        <w:adjustRightInd w:val="0"/>
        <w:snapToGrid w:val="0"/>
        <w:spacing w:line="360" w:lineRule="auto"/>
        <w:ind w:left="644" w:leftChars="1" w:hanging="642" w:hangingChars="306"/>
        <w:rPr>
          <w:rFonts w:hint="eastAsia" w:ascii="宋体"/>
          <w:bCs/>
        </w:rPr>
      </w:pPr>
      <w:r>
        <w:rPr>
          <w:rFonts w:hint="eastAsia" w:ascii="宋体"/>
          <w:bCs/>
        </w:rPr>
        <w:t>18.3  任何要求对询价文件进行澄清的报价人，均应以书面形式在询价文件规定的报价文件递交截止时间以前通知代理采购机构。代理采购机构将组织采购人对报价人所要求澄清的内容以书面形式予以答复。必要时，代理采购机构将组织相关专家召开答疑会，会议内容或以书面的形式将发给每个购买询价文件的潜在报价人。</w:t>
      </w:r>
    </w:p>
    <w:p>
      <w:pPr>
        <w:widowControl/>
        <w:tabs>
          <w:tab w:val="left" w:pos="645"/>
          <w:tab w:val="left" w:pos="1080"/>
          <w:tab w:val="left" w:pos="1620"/>
        </w:tabs>
        <w:adjustRightInd w:val="0"/>
        <w:snapToGrid w:val="0"/>
        <w:spacing w:line="360" w:lineRule="auto"/>
        <w:ind w:left="644" w:leftChars="1" w:hanging="642" w:hangingChars="306"/>
        <w:rPr>
          <w:rFonts w:hint="eastAsia" w:ascii="宋体"/>
          <w:bCs/>
        </w:rPr>
      </w:pPr>
      <w:r>
        <w:rPr>
          <w:rFonts w:hint="eastAsia" w:ascii="宋体"/>
          <w:bCs/>
        </w:rPr>
        <w:t>18.4  报价人在规定的时间内未要求对询价文件澄清或提出疑问的，代理采购机构将视其为无异议。对询价文件中描述有歧意或前后不一致的地方，评标委员会有权进行评判，但对同一条款的评判应适用于每个报价人。</w:t>
      </w:r>
    </w:p>
    <w:p>
      <w:pPr>
        <w:pStyle w:val="3"/>
        <w:widowControl/>
        <w:numPr>
          <w:ilvl w:val="0"/>
          <w:numId w:val="10"/>
        </w:numPr>
        <w:autoSpaceDE w:val="0"/>
        <w:autoSpaceDN w:val="0"/>
        <w:adjustRightInd w:val="0"/>
        <w:snapToGrid w:val="0"/>
        <w:spacing w:line="240" w:lineRule="auto"/>
        <w:ind w:hanging="663"/>
        <w:textAlignment w:val="baseline"/>
        <w:rPr>
          <w:rFonts w:hint="eastAsia" w:ascii="黑体" w:hAnsi="宋体"/>
          <w:b w:val="0"/>
          <w:kern w:val="44"/>
          <w:sz w:val="21"/>
          <w:szCs w:val="21"/>
        </w:rPr>
      </w:pPr>
      <w:bookmarkStart w:id="932" w:name="_Toc9690"/>
      <w:bookmarkStart w:id="933" w:name="_Toc30414"/>
      <w:bookmarkStart w:id="934" w:name="_Toc22050"/>
      <w:bookmarkStart w:id="935" w:name="_Toc14175"/>
      <w:bookmarkStart w:id="936" w:name="_Toc369180048"/>
      <w:bookmarkStart w:id="937" w:name="_Toc405970084"/>
      <w:bookmarkStart w:id="938" w:name="_Toc29385"/>
      <w:bookmarkStart w:id="939" w:name="_Toc3649"/>
      <w:bookmarkStart w:id="940" w:name="_Toc29698"/>
      <w:bookmarkStart w:id="941" w:name="_Toc1061"/>
      <w:bookmarkStart w:id="942" w:name="_Toc10771"/>
      <w:bookmarkStart w:id="943" w:name="_Toc8866"/>
      <w:bookmarkStart w:id="944" w:name="_Toc17803"/>
      <w:bookmarkStart w:id="945" w:name="_Toc28618"/>
      <w:bookmarkStart w:id="946" w:name="_Toc28355"/>
      <w:bookmarkStart w:id="947" w:name="_Toc32123"/>
      <w:bookmarkStart w:id="948" w:name="_Toc19971"/>
      <w:bookmarkStart w:id="949" w:name="_Toc4610"/>
      <w:bookmarkStart w:id="950" w:name="_Toc24858"/>
      <w:bookmarkStart w:id="951" w:name="_Toc2977"/>
      <w:bookmarkStart w:id="952" w:name="_Toc29585"/>
      <w:bookmarkStart w:id="953" w:name="_Toc2553"/>
      <w:bookmarkStart w:id="954" w:name="_Toc21659"/>
      <w:bookmarkStart w:id="955" w:name="_Toc22658"/>
      <w:r>
        <w:rPr>
          <w:rFonts w:hint="eastAsia" w:ascii="黑体" w:hAnsi="宋体"/>
          <w:b w:val="0"/>
          <w:kern w:val="44"/>
          <w:sz w:val="21"/>
          <w:szCs w:val="21"/>
        </w:rPr>
        <w:t>报价审查</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pPr>
        <w:spacing w:line="480" w:lineRule="exact"/>
        <w:ind w:left="630" w:hanging="630" w:hangingChars="300"/>
        <w:rPr>
          <w:rFonts w:hint="eastAsia" w:ascii="宋体" w:hAnsi="宋体"/>
          <w:szCs w:val="21"/>
        </w:rPr>
      </w:pPr>
      <w:r>
        <w:rPr>
          <w:rFonts w:hint="eastAsia" w:ascii="宋体" w:hAnsi="宋体"/>
          <w:szCs w:val="21"/>
        </w:rPr>
        <w:t>19.1  审查报价文件是否对询价文件作出实质性的响应。对未作出实质性响应的供应商应实行现场告知，由询价小组或采购人代表将集体意见现场及时告知该供应商，以让其核证、澄清事实。</w:t>
      </w:r>
    </w:p>
    <w:p>
      <w:pPr>
        <w:pStyle w:val="3"/>
        <w:widowControl/>
        <w:numPr>
          <w:ilvl w:val="0"/>
          <w:numId w:val="10"/>
        </w:numPr>
        <w:autoSpaceDE w:val="0"/>
        <w:autoSpaceDN w:val="0"/>
        <w:adjustRightInd w:val="0"/>
        <w:snapToGrid w:val="0"/>
        <w:spacing w:line="240" w:lineRule="auto"/>
        <w:ind w:hanging="663"/>
        <w:textAlignment w:val="baseline"/>
        <w:rPr>
          <w:rFonts w:hint="eastAsia" w:ascii="黑体" w:hAnsi="宋体"/>
          <w:b w:val="0"/>
          <w:kern w:val="44"/>
          <w:sz w:val="21"/>
          <w:szCs w:val="21"/>
        </w:rPr>
      </w:pPr>
      <w:bookmarkStart w:id="956" w:name="_Toc14913"/>
      <w:bookmarkStart w:id="957" w:name="_Toc25349"/>
      <w:bookmarkStart w:id="958" w:name="_Toc16050"/>
      <w:bookmarkStart w:id="959" w:name="_Toc11354"/>
      <w:bookmarkStart w:id="960" w:name="_Toc23664"/>
      <w:bookmarkStart w:id="961" w:name="_Toc5923"/>
      <w:bookmarkStart w:id="962" w:name="_Toc2088"/>
      <w:bookmarkStart w:id="963" w:name="_Toc25832"/>
      <w:bookmarkStart w:id="964" w:name="_Toc21142"/>
      <w:bookmarkStart w:id="965" w:name="_Toc12376"/>
      <w:bookmarkStart w:id="966" w:name="_Toc20404"/>
      <w:bookmarkStart w:id="967" w:name="_Toc7834"/>
      <w:r>
        <w:rPr>
          <w:rFonts w:hint="eastAsia" w:ascii="黑体" w:hAnsi="宋体"/>
          <w:b w:val="0"/>
          <w:kern w:val="44"/>
          <w:sz w:val="21"/>
          <w:szCs w:val="21"/>
        </w:rPr>
        <w:t>询价小组</w:t>
      </w:r>
      <w:bookmarkEnd w:id="956"/>
      <w:bookmarkEnd w:id="957"/>
      <w:bookmarkEnd w:id="958"/>
      <w:bookmarkEnd w:id="959"/>
      <w:bookmarkEnd w:id="960"/>
      <w:bookmarkEnd w:id="961"/>
      <w:bookmarkEnd w:id="962"/>
      <w:bookmarkEnd w:id="963"/>
      <w:bookmarkEnd w:id="964"/>
      <w:bookmarkEnd w:id="965"/>
      <w:bookmarkEnd w:id="966"/>
      <w:bookmarkEnd w:id="967"/>
    </w:p>
    <w:p>
      <w:pPr>
        <w:spacing w:line="480" w:lineRule="exact"/>
        <w:ind w:left="630" w:hanging="630" w:hangingChars="300"/>
        <w:rPr>
          <w:rFonts w:hint="eastAsia" w:ascii="宋体"/>
          <w:bCs/>
        </w:rPr>
      </w:pPr>
      <w:r>
        <w:rPr>
          <w:rFonts w:hint="eastAsia" w:ascii="宋体" w:hAnsi="宋体"/>
          <w:szCs w:val="21"/>
        </w:rPr>
        <w:t xml:space="preserve">20.1  </w:t>
      </w:r>
      <w:r>
        <w:rPr>
          <w:rFonts w:hint="eastAsia" w:ascii="宋体" w:hAnsi="宋体"/>
          <w:bCs/>
        </w:rPr>
        <w:t>采购人依法组建询价小组。询价小组由采购人和相关领域的专家组成，成员人数为三人或以上单数，其中专家人数不得少于成员总数的三分之二</w:t>
      </w:r>
      <w:r>
        <w:rPr>
          <w:rFonts w:hint="eastAsia" w:ascii="宋体"/>
          <w:bCs/>
        </w:rPr>
        <w:t>。</w:t>
      </w:r>
    </w:p>
    <w:p>
      <w:pPr>
        <w:spacing w:line="480" w:lineRule="exact"/>
        <w:ind w:left="630" w:hanging="630" w:hangingChars="300"/>
        <w:rPr>
          <w:rFonts w:hint="eastAsia" w:ascii="宋体"/>
          <w:bCs/>
          <w:color w:val="000000"/>
        </w:rPr>
      </w:pPr>
      <w:r>
        <w:rPr>
          <w:rFonts w:hint="eastAsia" w:ascii="宋体"/>
          <w:bCs/>
        </w:rPr>
        <w:t xml:space="preserve">20.2  </w:t>
      </w:r>
      <w:r>
        <w:rPr>
          <w:rFonts w:hint="eastAsia" w:ascii="宋体"/>
          <w:bCs/>
          <w:color w:val="000000"/>
        </w:rPr>
        <w:t>专家</w:t>
      </w:r>
      <w:r>
        <w:rPr>
          <w:rFonts w:hint="eastAsia" w:hAnsi="宋体"/>
          <w:bCs/>
          <w:color w:val="000000"/>
          <w:lang w:eastAsia="zh-CN"/>
        </w:rPr>
        <w:t>阳春市笫三中学</w:t>
      </w:r>
      <w:r>
        <w:rPr>
          <w:rFonts w:hint="eastAsia" w:ascii="宋体"/>
          <w:bCs/>
          <w:color w:val="000000"/>
        </w:rPr>
        <w:t>采购管理部门按照法律程序依据本次采购活动的特点和需要在指定的专家库中随机抽取产生。</w:t>
      </w:r>
    </w:p>
    <w:p>
      <w:pPr>
        <w:pStyle w:val="3"/>
        <w:widowControl/>
        <w:numPr>
          <w:ilvl w:val="0"/>
          <w:numId w:val="10"/>
        </w:numPr>
        <w:autoSpaceDE w:val="0"/>
        <w:autoSpaceDN w:val="0"/>
        <w:adjustRightInd w:val="0"/>
        <w:snapToGrid w:val="0"/>
        <w:spacing w:line="240" w:lineRule="auto"/>
        <w:ind w:hanging="663"/>
        <w:textAlignment w:val="baseline"/>
        <w:rPr>
          <w:rFonts w:hint="eastAsia" w:ascii="黑体" w:hAnsi="宋体"/>
          <w:b w:val="0"/>
          <w:color w:val="000000"/>
          <w:kern w:val="44"/>
          <w:sz w:val="21"/>
          <w:szCs w:val="21"/>
        </w:rPr>
      </w:pPr>
      <w:bookmarkStart w:id="968" w:name="_Toc369180049"/>
      <w:bookmarkStart w:id="969" w:name="_Toc405970085"/>
      <w:bookmarkStart w:id="970" w:name="_Toc13811"/>
      <w:bookmarkStart w:id="971" w:name="_Toc8480"/>
      <w:bookmarkStart w:id="972" w:name="_Toc22102"/>
      <w:bookmarkStart w:id="973" w:name="_Toc19918"/>
      <w:bookmarkStart w:id="974" w:name="_Toc12865"/>
      <w:bookmarkStart w:id="975" w:name="_Toc28532"/>
      <w:bookmarkStart w:id="976" w:name="_Toc16578"/>
      <w:bookmarkStart w:id="977" w:name="_Toc315"/>
      <w:bookmarkStart w:id="978" w:name="_Toc22975"/>
      <w:bookmarkStart w:id="979" w:name="_Toc24948"/>
      <w:bookmarkStart w:id="980" w:name="_Toc17005"/>
      <w:bookmarkStart w:id="981" w:name="_Toc3657"/>
      <w:bookmarkStart w:id="982" w:name="_Toc19371"/>
      <w:bookmarkStart w:id="983" w:name="_Toc23817"/>
      <w:bookmarkStart w:id="984" w:name="_Toc14319"/>
      <w:bookmarkStart w:id="985" w:name="_Toc22600"/>
      <w:bookmarkStart w:id="986" w:name="_Toc7143"/>
      <w:bookmarkStart w:id="987" w:name="_Toc18893"/>
      <w:bookmarkStart w:id="988" w:name="_Toc28575"/>
      <w:bookmarkStart w:id="989" w:name="_Toc31705"/>
      <w:bookmarkStart w:id="990" w:name="_Toc14927"/>
      <w:bookmarkStart w:id="991" w:name="_Toc29795"/>
      <w:r>
        <w:rPr>
          <w:rFonts w:hint="eastAsia" w:ascii="黑体" w:hAnsi="宋体"/>
          <w:b w:val="0"/>
          <w:color w:val="000000"/>
          <w:kern w:val="44"/>
          <w:sz w:val="21"/>
          <w:szCs w:val="21"/>
        </w:rPr>
        <w:t>询价小组进行综合评议</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p>
    <w:p>
      <w:pPr>
        <w:spacing w:line="480" w:lineRule="exact"/>
        <w:ind w:left="630" w:hanging="630" w:hangingChars="300"/>
        <w:rPr>
          <w:rFonts w:hint="eastAsia" w:ascii="宋体" w:hAnsi="宋体"/>
          <w:szCs w:val="21"/>
        </w:rPr>
      </w:pPr>
      <w:r>
        <w:rPr>
          <w:rFonts w:hint="eastAsia" w:hAnsi="宋体"/>
        </w:rPr>
        <w:t>21</w:t>
      </w:r>
      <w:r>
        <w:rPr>
          <w:rFonts w:hint="eastAsia" w:ascii="宋体" w:hAnsi="宋体"/>
          <w:szCs w:val="21"/>
        </w:rPr>
        <w:t>.1  询价小组进行综合评议。对提供产品质量、服务均能满足询价文件规定最低要求的供应商归列为推荐成交的候选对象，采购人依照候选供应商的报价顺序，以有效报价最低者确定为成交供应商。</w:t>
      </w:r>
    </w:p>
    <w:p>
      <w:pPr>
        <w:pStyle w:val="3"/>
        <w:widowControl/>
        <w:numPr>
          <w:ilvl w:val="0"/>
          <w:numId w:val="10"/>
        </w:numPr>
        <w:autoSpaceDE w:val="0"/>
        <w:autoSpaceDN w:val="0"/>
        <w:adjustRightInd w:val="0"/>
        <w:snapToGrid w:val="0"/>
        <w:spacing w:line="240" w:lineRule="auto"/>
        <w:ind w:hanging="663"/>
        <w:textAlignment w:val="baseline"/>
        <w:rPr>
          <w:rFonts w:hint="eastAsia" w:ascii="黑体" w:hAnsi="宋体"/>
          <w:b w:val="0"/>
          <w:kern w:val="44"/>
          <w:sz w:val="21"/>
          <w:szCs w:val="21"/>
        </w:rPr>
      </w:pPr>
      <w:bookmarkStart w:id="992" w:name="_Toc30058"/>
      <w:bookmarkStart w:id="993" w:name="_Toc30753"/>
      <w:bookmarkStart w:id="994" w:name="_Toc369180050"/>
      <w:bookmarkStart w:id="995" w:name="_Toc405970086"/>
      <w:bookmarkStart w:id="996" w:name="_Toc505"/>
      <w:bookmarkStart w:id="997" w:name="_Toc15120"/>
      <w:bookmarkStart w:id="998" w:name="_Toc21811"/>
      <w:bookmarkStart w:id="999" w:name="_Toc32522"/>
      <w:bookmarkStart w:id="1000" w:name="_Toc2117"/>
      <w:bookmarkStart w:id="1001" w:name="_Toc30896"/>
      <w:bookmarkStart w:id="1002" w:name="_Toc23750"/>
      <w:bookmarkStart w:id="1003" w:name="_Toc19755"/>
      <w:bookmarkStart w:id="1004" w:name="_Toc27599"/>
      <w:bookmarkStart w:id="1005" w:name="_Toc23862"/>
      <w:bookmarkStart w:id="1006" w:name="_Toc22021"/>
      <w:bookmarkStart w:id="1007" w:name="_Toc29906"/>
      <w:bookmarkStart w:id="1008" w:name="_Toc29935"/>
      <w:bookmarkStart w:id="1009" w:name="_Toc24916"/>
      <w:bookmarkStart w:id="1010" w:name="_Toc28578"/>
      <w:bookmarkStart w:id="1011" w:name="_Toc21083"/>
      <w:bookmarkStart w:id="1012" w:name="_Toc25898"/>
      <w:bookmarkStart w:id="1013" w:name="_Toc17727"/>
      <w:bookmarkStart w:id="1014" w:name="_Toc27764"/>
      <w:bookmarkStart w:id="1015" w:name="_Toc32457"/>
      <w:r>
        <w:rPr>
          <w:rFonts w:hint="eastAsia" w:ascii="黑体" w:hAnsi="宋体"/>
          <w:b w:val="0"/>
          <w:kern w:val="44"/>
          <w:sz w:val="21"/>
          <w:szCs w:val="21"/>
        </w:rPr>
        <w:t>代理采购机构对报价过程和重要报价内容进行记录。</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p>
      <w:pPr>
        <w:spacing w:line="480" w:lineRule="exact"/>
        <w:ind w:left="630" w:hanging="630" w:hangingChars="300"/>
        <w:rPr>
          <w:rFonts w:hint="eastAsia" w:ascii="宋体" w:hAnsi="宋体"/>
          <w:szCs w:val="21"/>
        </w:rPr>
      </w:pPr>
      <w:r>
        <w:rPr>
          <w:rFonts w:hint="eastAsia" w:ascii="宋体" w:hAnsi="宋体"/>
          <w:szCs w:val="21"/>
        </w:rPr>
        <w:t>22.1  同一品牌同一型号产品只能由一家供应商参加。如果有多家代理商参加同一品牌同一型号产品投标的，应当作为一个供应商计算。</w:t>
      </w:r>
    </w:p>
    <w:p>
      <w:pPr>
        <w:pStyle w:val="3"/>
        <w:widowControl/>
        <w:numPr>
          <w:ilvl w:val="0"/>
          <w:numId w:val="11"/>
        </w:numPr>
        <w:autoSpaceDE w:val="0"/>
        <w:autoSpaceDN w:val="0"/>
        <w:adjustRightInd w:val="0"/>
        <w:snapToGrid w:val="0"/>
        <w:spacing w:line="240" w:lineRule="auto"/>
        <w:ind w:hanging="603"/>
        <w:textAlignment w:val="baseline"/>
        <w:rPr>
          <w:rFonts w:hint="eastAsia" w:ascii="宋体" w:hAnsi="宋体" w:eastAsia="宋体"/>
          <w:kern w:val="44"/>
          <w:sz w:val="21"/>
          <w:szCs w:val="21"/>
        </w:rPr>
      </w:pPr>
      <w:bookmarkStart w:id="1016" w:name="_Toc369180051"/>
      <w:r>
        <w:rPr>
          <w:rFonts w:hint="eastAsia" w:ascii="宋体" w:hAnsi="宋体" w:eastAsia="宋体"/>
          <w:kern w:val="44"/>
          <w:sz w:val="21"/>
          <w:szCs w:val="21"/>
        </w:rPr>
        <w:t xml:space="preserve">  </w:t>
      </w:r>
      <w:bookmarkStart w:id="1017" w:name="_Toc405970087"/>
      <w:bookmarkStart w:id="1018" w:name="_Toc18634"/>
      <w:bookmarkStart w:id="1019" w:name="_Toc4995"/>
      <w:bookmarkStart w:id="1020" w:name="_Toc4161"/>
      <w:bookmarkStart w:id="1021" w:name="_Toc19042"/>
      <w:bookmarkStart w:id="1022" w:name="_Toc7935"/>
      <w:bookmarkStart w:id="1023" w:name="_Toc32720"/>
      <w:bookmarkStart w:id="1024" w:name="_Toc14644"/>
      <w:bookmarkStart w:id="1025" w:name="_Toc17473"/>
      <w:bookmarkStart w:id="1026" w:name="_Toc30280"/>
      <w:bookmarkStart w:id="1027" w:name="_Toc289"/>
      <w:bookmarkStart w:id="1028" w:name="_Toc2488"/>
      <w:bookmarkStart w:id="1029" w:name="_Toc25341"/>
      <w:bookmarkStart w:id="1030" w:name="_Toc5457"/>
      <w:bookmarkStart w:id="1031" w:name="_Toc27282"/>
      <w:bookmarkStart w:id="1032" w:name="_Toc25846"/>
      <w:bookmarkStart w:id="1033" w:name="_Toc10920"/>
      <w:bookmarkStart w:id="1034" w:name="_Toc16246"/>
      <w:bookmarkStart w:id="1035" w:name="_Toc19596"/>
      <w:bookmarkStart w:id="1036" w:name="_Toc2510"/>
      <w:bookmarkStart w:id="1037" w:name="_Toc28328"/>
      <w:bookmarkStart w:id="1038" w:name="_Toc26842"/>
      <w:bookmarkStart w:id="1039" w:name="_Toc28809"/>
      <w:r>
        <w:rPr>
          <w:rFonts w:hint="eastAsia" w:ascii="宋体" w:hAnsi="宋体" w:eastAsia="宋体"/>
          <w:kern w:val="44"/>
          <w:sz w:val="21"/>
          <w:szCs w:val="21"/>
        </w:rPr>
        <w:t>确定成交供应商办法</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pPr>
        <w:pStyle w:val="3"/>
        <w:widowControl/>
        <w:numPr>
          <w:ilvl w:val="0"/>
          <w:numId w:val="10"/>
        </w:numPr>
        <w:autoSpaceDE w:val="0"/>
        <w:autoSpaceDN w:val="0"/>
        <w:adjustRightInd w:val="0"/>
        <w:snapToGrid w:val="0"/>
        <w:spacing w:line="240" w:lineRule="auto"/>
        <w:ind w:hanging="663"/>
        <w:textAlignment w:val="baseline"/>
        <w:rPr>
          <w:rFonts w:hint="eastAsia" w:ascii="黑体" w:hAnsi="宋体"/>
          <w:b w:val="0"/>
          <w:kern w:val="44"/>
          <w:sz w:val="21"/>
          <w:szCs w:val="21"/>
        </w:rPr>
      </w:pPr>
      <w:bookmarkStart w:id="1040" w:name="_Toc369180052"/>
      <w:bookmarkStart w:id="1041" w:name="_Toc405970088"/>
      <w:bookmarkStart w:id="1042" w:name="_Toc29020"/>
      <w:bookmarkStart w:id="1043" w:name="_Toc32143"/>
      <w:bookmarkStart w:id="1044" w:name="_Toc31893"/>
      <w:bookmarkStart w:id="1045" w:name="_Toc28198"/>
      <w:bookmarkStart w:id="1046" w:name="_Toc9011"/>
      <w:bookmarkStart w:id="1047" w:name="_Toc17393"/>
      <w:bookmarkStart w:id="1048" w:name="_Toc17965"/>
      <w:bookmarkStart w:id="1049" w:name="_Toc31548"/>
      <w:bookmarkStart w:id="1050" w:name="_Toc10197"/>
      <w:bookmarkStart w:id="1051" w:name="_Toc59"/>
      <w:bookmarkStart w:id="1052" w:name="_Toc25206"/>
      <w:bookmarkStart w:id="1053" w:name="_Toc31093"/>
      <w:bookmarkStart w:id="1054" w:name="_Toc16378"/>
      <w:bookmarkStart w:id="1055" w:name="_Toc10236"/>
      <w:bookmarkStart w:id="1056" w:name="_Toc8526"/>
      <w:bookmarkStart w:id="1057" w:name="_Toc3231"/>
      <w:bookmarkStart w:id="1058" w:name="_Toc30212"/>
      <w:bookmarkStart w:id="1059" w:name="_Toc9922"/>
      <w:bookmarkStart w:id="1060" w:name="_Toc6320"/>
      <w:bookmarkStart w:id="1061" w:name="_Toc18192"/>
      <w:bookmarkStart w:id="1062" w:name="_Toc694"/>
      <w:bookmarkStart w:id="1063" w:name="_Toc3042"/>
      <w:r>
        <w:rPr>
          <w:rFonts w:hint="eastAsia" w:ascii="黑体" w:hAnsi="宋体"/>
          <w:b w:val="0"/>
          <w:kern w:val="44"/>
          <w:sz w:val="21"/>
          <w:szCs w:val="21"/>
        </w:rPr>
        <w:t>确定成交供应商</w:t>
      </w:r>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p>
      <w:pPr>
        <w:spacing w:line="480" w:lineRule="exact"/>
        <w:ind w:left="630" w:hanging="630" w:hangingChars="300"/>
        <w:rPr>
          <w:rFonts w:hint="eastAsia" w:ascii="宋体" w:hAnsi="宋体"/>
          <w:szCs w:val="21"/>
        </w:rPr>
      </w:pPr>
      <w:r>
        <w:rPr>
          <w:rFonts w:hint="eastAsia" w:ascii="宋体" w:hAnsi="宋体"/>
          <w:szCs w:val="21"/>
        </w:rPr>
        <w:t>23.1  根据符合采购需求、质量和服务且报价最低的原则确定成交供应商。</w:t>
      </w:r>
    </w:p>
    <w:p>
      <w:pPr>
        <w:spacing w:line="480" w:lineRule="exact"/>
        <w:ind w:left="630" w:hanging="630" w:hangingChars="300"/>
        <w:rPr>
          <w:rFonts w:hint="eastAsia" w:ascii="宋体" w:hAnsi="宋体"/>
          <w:szCs w:val="21"/>
        </w:rPr>
      </w:pPr>
      <w:r>
        <w:rPr>
          <w:rFonts w:hint="eastAsia" w:ascii="宋体" w:hAnsi="宋体"/>
          <w:szCs w:val="21"/>
        </w:rPr>
        <w:t xml:space="preserve">23.2  </w:t>
      </w:r>
      <w:r>
        <w:rPr>
          <w:rFonts w:hint="eastAsia"/>
        </w:rPr>
        <w:t>成交人确定后，成交结果将在“</w:t>
      </w:r>
      <w:r>
        <w:rPr>
          <w:rFonts w:hint="eastAsia" w:ascii="宋体" w:hAnsi="宋体" w:cs="宋体"/>
          <w:bCs/>
          <w:szCs w:val="21"/>
        </w:rPr>
        <w:t>湛江市腾商</w:t>
      </w:r>
      <w:r>
        <w:rPr>
          <w:rFonts w:hint="eastAsia" w:hAnsi="宋体"/>
        </w:rPr>
        <w:t>招标</w:t>
      </w:r>
      <w:r>
        <w:rPr>
          <w:rFonts w:hint="eastAsia" w:ascii="宋体" w:hAnsi="宋体" w:cs="宋体"/>
          <w:bCs/>
          <w:szCs w:val="21"/>
        </w:rPr>
        <w:t>代理有限公司</w:t>
      </w:r>
      <w:r>
        <w:rPr>
          <w:rFonts w:hint="eastAsia"/>
        </w:rPr>
        <w:t>网（http://www.tszbdl.com/）”上公告。发布成交结果公告的同时，代理采购机构向成交人发出成交通知书。</w:t>
      </w:r>
    </w:p>
    <w:p>
      <w:pPr>
        <w:spacing w:line="480" w:lineRule="exact"/>
        <w:rPr>
          <w:rFonts w:hint="eastAsia" w:ascii="宋体" w:hAnsi="宋体"/>
          <w:szCs w:val="21"/>
        </w:rPr>
      </w:pPr>
      <w:r>
        <w:rPr>
          <w:rFonts w:hint="eastAsia" w:ascii="宋体" w:hAnsi="宋体"/>
          <w:szCs w:val="21"/>
        </w:rPr>
        <w:t xml:space="preserve">23.3  </w:t>
      </w:r>
      <w:r>
        <w:rPr>
          <w:rFonts w:hint="eastAsia" w:ascii="宋体" w:hAnsi="宋体"/>
        </w:rPr>
        <w:t>未成交供应商，</w:t>
      </w:r>
      <w:r>
        <w:rPr>
          <w:rFonts w:hint="eastAsia" w:ascii="宋体" w:hAnsi="宋体"/>
          <w:szCs w:val="21"/>
        </w:rPr>
        <w:t>代理采购机构</w:t>
      </w:r>
      <w:r>
        <w:rPr>
          <w:rFonts w:hint="eastAsia" w:ascii="宋体" w:hAnsi="宋体"/>
        </w:rPr>
        <w:t>不再以其它方式另行通知</w:t>
      </w:r>
      <w:r>
        <w:rPr>
          <w:rFonts w:hint="eastAsia" w:ascii="宋体" w:hAnsi="宋体"/>
          <w:szCs w:val="21"/>
        </w:rPr>
        <w:t>。</w:t>
      </w:r>
    </w:p>
    <w:p>
      <w:pPr>
        <w:spacing w:line="480" w:lineRule="exact"/>
        <w:ind w:left="630" w:hanging="630" w:hangingChars="300"/>
        <w:rPr>
          <w:rFonts w:hint="eastAsia" w:ascii="宋体" w:hAnsi="宋体"/>
        </w:rPr>
      </w:pPr>
      <w:r>
        <w:rPr>
          <w:rFonts w:hint="eastAsia" w:ascii="宋体" w:hAnsi="宋体"/>
        </w:rPr>
        <w:t xml:space="preserve">23.4  </w:t>
      </w:r>
      <w:r>
        <w:rPr>
          <w:rFonts w:hint="eastAsia" w:ascii="宋体" w:hAnsi="宋体"/>
          <w:szCs w:val="21"/>
        </w:rPr>
        <w:t>《成交通知书》将作为签订合同的一个组成部门，对成交人和采购人具有同等法律效力。</w:t>
      </w:r>
      <w:r>
        <w:rPr>
          <w:rFonts w:hint="eastAsia" w:ascii="宋体" w:hAnsi="宋体"/>
        </w:rPr>
        <w:t>成交通知书发出后，采购人改变成交结果，或者成交供应商放弃成交，应当承担相应的法律责任。</w:t>
      </w:r>
    </w:p>
    <w:p>
      <w:pPr>
        <w:pStyle w:val="3"/>
        <w:widowControl/>
        <w:numPr>
          <w:ilvl w:val="0"/>
          <w:numId w:val="10"/>
        </w:numPr>
        <w:autoSpaceDE w:val="0"/>
        <w:autoSpaceDN w:val="0"/>
        <w:adjustRightInd w:val="0"/>
        <w:snapToGrid w:val="0"/>
        <w:spacing w:line="240" w:lineRule="auto"/>
        <w:ind w:hanging="663"/>
        <w:textAlignment w:val="baseline"/>
        <w:rPr>
          <w:rFonts w:hint="eastAsia" w:ascii="黑体" w:hAnsi="宋体"/>
          <w:b w:val="0"/>
          <w:kern w:val="44"/>
          <w:sz w:val="21"/>
          <w:szCs w:val="21"/>
        </w:rPr>
      </w:pPr>
      <w:bookmarkStart w:id="1064" w:name="_Toc15046"/>
      <w:bookmarkStart w:id="1065" w:name="_Toc10101"/>
      <w:bookmarkStart w:id="1066" w:name="_Toc17763"/>
      <w:bookmarkStart w:id="1067" w:name="_Toc18312"/>
      <w:bookmarkStart w:id="1068" w:name="_Toc369180053"/>
      <w:bookmarkStart w:id="1069" w:name="_Toc28937"/>
      <w:bookmarkStart w:id="1070" w:name="_Toc405970089"/>
      <w:bookmarkStart w:id="1071" w:name="_Toc4410"/>
      <w:bookmarkStart w:id="1072" w:name="_Toc7119"/>
      <w:bookmarkStart w:id="1073" w:name="_Toc20945"/>
      <w:bookmarkStart w:id="1074" w:name="_Toc18598"/>
      <w:bookmarkStart w:id="1075" w:name="_Toc23908"/>
      <w:bookmarkStart w:id="1076" w:name="_Toc4057"/>
      <w:bookmarkStart w:id="1077" w:name="_Toc68"/>
      <w:bookmarkStart w:id="1078" w:name="_Toc15232"/>
      <w:bookmarkStart w:id="1079" w:name="_Toc25600"/>
      <w:bookmarkStart w:id="1080" w:name="_Toc618"/>
      <w:bookmarkStart w:id="1081" w:name="_Toc12399"/>
      <w:bookmarkStart w:id="1082" w:name="_Toc2798"/>
      <w:bookmarkStart w:id="1083" w:name="_Toc28852"/>
      <w:bookmarkStart w:id="1084" w:name="_Toc4042"/>
      <w:bookmarkStart w:id="1085" w:name="_Toc20387"/>
      <w:bookmarkStart w:id="1086" w:name="_Toc29003"/>
      <w:bookmarkStart w:id="1087" w:name="_Toc15801"/>
      <w:r>
        <w:rPr>
          <w:rFonts w:hint="eastAsia" w:ascii="黑体" w:hAnsi="宋体"/>
          <w:b w:val="0"/>
          <w:kern w:val="44"/>
          <w:sz w:val="21"/>
          <w:szCs w:val="21"/>
        </w:rPr>
        <w:t>替补候选人的设定与使用</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p>
    <w:p>
      <w:pPr>
        <w:spacing w:line="480" w:lineRule="exact"/>
        <w:ind w:left="630" w:hanging="630" w:hangingChars="300"/>
        <w:rPr>
          <w:rFonts w:hint="eastAsia" w:ascii="宋体" w:hAnsi="宋体"/>
          <w:szCs w:val="21"/>
        </w:rPr>
      </w:pPr>
      <w:r>
        <w:rPr>
          <w:rFonts w:hint="eastAsia" w:ascii="宋体" w:hAnsi="宋体"/>
          <w:szCs w:val="21"/>
        </w:rPr>
        <w:t>24.1  成交供应商拒绝与采购人签订合同的，采购人可以按照评审报告推荐的成交候选人名单排序，确定下一候选人为成交供应商，也可以重新开展政府采购活动。</w:t>
      </w:r>
    </w:p>
    <w:p>
      <w:pPr>
        <w:pStyle w:val="3"/>
        <w:widowControl/>
        <w:numPr>
          <w:ilvl w:val="0"/>
          <w:numId w:val="11"/>
        </w:numPr>
        <w:autoSpaceDE w:val="0"/>
        <w:autoSpaceDN w:val="0"/>
        <w:adjustRightInd w:val="0"/>
        <w:snapToGrid w:val="0"/>
        <w:spacing w:line="240" w:lineRule="auto"/>
        <w:ind w:hanging="603"/>
        <w:textAlignment w:val="baseline"/>
        <w:rPr>
          <w:rFonts w:hint="eastAsia" w:ascii="宋体" w:hAnsi="宋体" w:eastAsia="宋体"/>
          <w:kern w:val="44"/>
          <w:sz w:val="21"/>
          <w:szCs w:val="21"/>
        </w:rPr>
      </w:pPr>
      <w:bookmarkStart w:id="1088" w:name="_Toc351987778"/>
      <w:bookmarkStart w:id="1089" w:name="_Toc351987974"/>
      <w:bookmarkStart w:id="1090" w:name="_Toc351988719"/>
      <w:bookmarkStart w:id="1091" w:name="_Toc351990155"/>
      <w:bookmarkStart w:id="1092" w:name="_Toc353522402"/>
      <w:bookmarkStart w:id="1093" w:name="_Toc357151185"/>
      <w:r>
        <w:rPr>
          <w:rFonts w:hint="eastAsia" w:ascii="宋体" w:hAnsi="宋体" w:eastAsia="宋体"/>
          <w:kern w:val="44"/>
          <w:sz w:val="21"/>
          <w:szCs w:val="21"/>
        </w:rPr>
        <w:t xml:space="preserve"> </w:t>
      </w:r>
      <w:bookmarkEnd w:id="1088"/>
      <w:bookmarkEnd w:id="1089"/>
      <w:bookmarkEnd w:id="1090"/>
      <w:bookmarkEnd w:id="1091"/>
      <w:bookmarkEnd w:id="1092"/>
      <w:bookmarkEnd w:id="1093"/>
      <w:bookmarkStart w:id="1094" w:name="_Toc369180054"/>
      <w:r>
        <w:rPr>
          <w:rFonts w:hint="eastAsia" w:ascii="宋体" w:hAnsi="宋体" w:eastAsia="宋体"/>
          <w:kern w:val="44"/>
          <w:sz w:val="21"/>
          <w:szCs w:val="21"/>
        </w:rPr>
        <w:t xml:space="preserve"> </w:t>
      </w:r>
      <w:bookmarkStart w:id="1095" w:name="_Toc405970090"/>
      <w:bookmarkStart w:id="1096" w:name="_Toc16528"/>
      <w:bookmarkStart w:id="1097" w:name="_Toc13513"/>
      <w:bookmarkStart w:id="1098" w:name="_Toc27489"/>
      <w:bookmarkStart w:id="1099" w:name="_Toc8754"/>
      <w:bookmarkStart w:id="1100" w:name="_Toc31388"/>
      <w:bookmarkStart w:id="1101" w:name="_Toc549"/>
      <w:bookmarkStart w:id="1102" w:name="_Toc11912"/>
      <w:bookmarkStart w:id="1103" w:name="_Toc25385"/>
      <w:bookmarkStart w:id="1104" w:name="_Toc5678"/>
      <w:bookmarkStart w:id="1105" w:name="_Toc2106"/>
      <w:bookmarkStart w:id="1106" w:name="_Toc11984"/>
      <w:bookmarkStart w:id="1107" w:name="_Toc9187"/>
      <w:bookmarkStart w:id="1108" w:name="_Toc4061"/>
      <w:bookmarkStart w:id="1109" w:name="_Toc28001"/>
      <w:bookmarkStart w:id="1110" w:name="_Toc10076"/>
      <w:bookmarkStart w:id="1111" w:name="_Toc7634"/>
      <w:bookmarkStart w:id="1112" w:name="_Toc24612"/>
      <w:bookmarkStart w:id="1113" w:name="_Toc18130"/>
      <w:bookmarkStart w:id="1114" w:name="_Toc13545"/>
      <w:bookmarkStart w:id="1115" w:name="_Toc28470"/>
      <w:bookmarkStart w:id="1116" w:name="_Toc21120"/>
      <w:bookmarkStart w:id="1117" w:name="_Toc23419"/>
      <w:r>
        <w:rPr>
          <w:rFonts w:hint="eastAsia" w:ascii="宋体" w:hAnsi="宋体" w:eastAsia="宋体"/>
          <w:kern w:val="44"/>
          <w:sz w:val="21"/>
          <w:szCs w:val="21"/>
        </w:rPr>
        <w:t>质疑、投诉</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p>
    <w:p>
      <w:pPr>
        <w:pStyle w:val="3"/>
        <w:widowControl/>
        <w:numPr>
          <w:ilvl w:val="0"/>
          <w:numId w:val="10"/>
        </w:numPr>
        <w:autoSpaceDE w:val="0"/>
        <w:autoSpaceDN w:val="0"/>
        <w:adjustRightInd w:val="0"/>
        <w:snapToGrid w:val="0"/>
        <w:spacing w:line="240" w:lineRule="auto"/>
        <w:ind w:hanging="663"/>
        <w:textAlignment w:val="baseline"/>
        <w:rPr>
          <w:rFonts w:hint="eastAsia" w:ascii="黑体" w:hAnsi="宋体"/>
          <w:b w:val="0"/>
          <w:kern w:val="44"/>
          <w:sz w:val="21"/>
          <w:szCs w:val="21"/>
        </w:rPr>
      </w:pPr>
      <w:bookmarkStart w:id="1118" w:name="_Toc14254"/>
      <w:bookmarkStart w:id="1119" w:name="_Toc20225"/>
      <w:bookmarkStart w:id="1120" w:name="_Toc24898"/>
      <w:bookmarkStart w:id="1121" w:name="_Toc8626"/>
      <w:bookmarkStart w:id="1122" w:name="_Toc27416"/>
      <w:bookmarkStart w:id="1123" w:name="_Toc17204"/>
      <w:bookmarkStart w:id="1124" w:name="_Toc31164"/>
      <w:bookmarkStart w:id="1125" w:name="_Toc23316"/>
      <w:bookmarkStart w:id="1126" w:name="_Toc405970091"/>
      <w:bookmarkStart w:id="1127" w:name="_Toc16874"/>
      <w:bookmarkStart w:id="1128" w:name="_Toc10758"/>
      <w:bookmarkStart w:id="1129" w:name="_Toc12986"/>
      <w:bookmarkStart w:id="1130" w:name="_Toc3276"/>
      <w:bookmarkStart w:id="1131" w:name="_Toc20900"/>
      <w:bookmarkStart w:id="1132" w:name="_Toc2659"/>
      <w:bookmarkStart w:id="1133" w:name="_Toc32674"/>
      <w:bookmarkStart w:id="1134" w:name="_Toc26979"/>
      <w:bookmarkStart w:id="1135" w:name="_Toc11154"/>
      <w:bookmarkStart w:id="1136" w:name="_Toc12168"/>
      <w:bookmarkStart w:id="1137" w:name="_Toc1338"/>
      <w:bookmarkStart w:id="1138" w:name="_Toc22664"/>
      <w:bookmarkStart w:id="1139" w:name="_Toc17333"/>
      <w:bookmarkStart w:id="1140" w:name="_Toc27537"/>
      <w:r>
        <w:rPr>
          <w:rFonts w:hint="eastAsia" w:ascii="黑体" w:hAnsi="宋体"/>
          <w:b w:val="0"/>
          <w:kern w:val="44"/>
          <w:sz w:val="21"/>
          <w:szCs w:val="21"/>
        </w:rPr>
        <w:t>质疑、投诉</w:t>
      </w:r>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p>
    <w:p>
      <w:pPr>
        <w:spacing w:line="480" w:lineRule="exact"/>
        <w:ind w:left="630" w:hanging="630" w:hangingChars="300"/>
        <w:rPr>
          <w:rFonts w:hint="eastAsia" w:ascii="宋体" w:hAnsi="宋体"/>
          <w:szCs w:val="21"/>
        </w:rPr>
      </w:pPr>
      <w:bookmarkStart w:id="1141" w:name="_Toc351987779"/>
      <w:bookmarkStart w:id="1142" w:name="_Toc357151186"/>
      <w:bookmarkStart w:id="1143" w:name="_Toc351990156"/>
      <w:bookmarkStart w:id="1144" w:name="_Toc351988720"/>
      <w:bookmarkStart w:id="1145" w:name="_Toc353522403"/>
      <w:bookmarkStart w:id="1146" w:name="_Toc351987975"/>
      <w:r>
        <w:rPr>
          <w:rFonts w:hint="eastAsia" w:ascii="宋体" w:hAnsi="宋体"/>
          <w:szCs w:val="21"/>
        </w:rPr>
        <w:t>25.1  报价人对此次采购活动有异议的，可以在知道或者应知其权益受到损害之日起七个工作日内，以书面形式向采购人或代理采购机构提出质疑。</w:t>
      </w:r>
    </w:p>
    <w:p>
      <w:pPr>
        <w:spacing w:line="480" w:lineRule="exact"/>
        <w:ind w:left="630" w:hanging="630" w:hangingChars="300"/>
        <w:rPr>
          <w:rFonts w:hint="eastAsia" w:ascii="宋体" w:hAnsi="宋体"/>
          <w:szCs w:val="21"/>
        </w:rPr>
      </w:pPr>
      <w:r>
        <w:rPr>
          <w:rFonts w:hint="eastAsia" w:ascii="宋体" w:hAnsi="宋体"/>
          <w:szCs w:val="21"/>
        </w:rPr>
        <w:t>25.2  采购人或代理采购机构应当在收到报价人书面质疑后七个工作日内，对质疑内容作出答复。</w:t>
      </w:r>
    </w:p>
    <w:p>
      <w:pPr>
        <w:spacing w:line="480" w:lineRule="exact"/>
        <w:ind w:left="630" w:hanging="630" w:hangingChars="300"/>
        <w:rPr>
          <w:rFonts w:hint="eastAsia" w:ascii="宋体" w:hAnsi="宋体"/>
          <w:szCs w:val="21"/>
        </w:rPr>
      </w:pPr>
      <w:r>
        <w:rPr>
          <w:rFonts w:hint="eastAsia" w:ascii="宋体" w:hAnsi="宋体"/>
          <w:szCs w:val="21"/>
        </w:rPr>
        <w:t>25.3  报价人对采购人或代理采购机构的答复不满意或者采购人、代理采购机构未在规定时间内答复的，可以在答复期满后十五个工作日内按有关规定，向同级人民政府财政部门投诉。</w:t>
      </w:r>
    </w:p>
    <w:p>
      <w:pPr>
        <w:spacing w:line="480" w:lineRule="exact"/>
        <w:ind w:left="630" w:hanging="630" w:hangingChars="300"/>
        <w:rPr>
          <w:rFonts w:hint="eastAsia" w:ascii="宋体" w:hAnsi="宋体"/>
          <w:szCs w:val="21"/>
        </w:rPr>
      </w:pPr>
      <w:r>
        <w:rPr>
          <w:rFonts w:hint="eastAsia" w:ascii="宋体" w:hAnsi="宋体"/>
          <w:szCs w:val="21"/>
        </w:rPr>
        <w:t>25.4  财政部门应当在收到投诉后三十个工作日内，对投诉事项作出处理决定。</w:t>
      </w:r>
    </w:p>
    <w:p>
      <w:pPr>
        <w:spacing w:line="480" w:lineRule="exact"/>
        <w:ind w:left="630" w:hanging="630" w:hangingChars="300"/>
        <w:rPr>
          <w:rFonts w:hint="eastAsia" w:ascii="宋体" w:hAnsi="宋体"/>
          <w:szCs w:val="21"/>
        </w:rPr>
      </w:pPr>
      <w:r>
        <w:rPr>
          <w:rFonts w:hint="eastAsia" w:ascii="宋体" w:hAnsi="宋体"/>
          <w:szCs w:val="21"/>
        </w:rPr>
        <w:t>25.5  报价人须对质疑或投诉内容的真实性承担责任。</w:t>
      </w:r>
    </w:p>
    <w:p>
      <w:pPr>
        <w:spacing w:line="480" w:lineRule="exact"/>
        <w:ind w:left="630" w:hanging="630" w:hangingChars="300"/>
        <w:rPr>
          <w:rFonts w:hint="eastAsia" w:ascii="宋体" w:hAnsi="宋体"/>
          <w:szCs w:val="21"/>
        </w:rPr>
      </w:pPr>
      <w:r>
        <w:rPr>
          <w:rFonts w:hint="eastAsia" w:ascii="宋体" w:hAnsi="宋体"/>
          <w:szCs w:val="21"/>
        </w:rPr>
        <w:t>25.6  质疑函应当署名。质疑供应商为自然人的，应当由本人签字；质疑供应商为法人或其他组织的，应由法定代表人或者主要负责人签字并盖公章，</w:t>
      </w:r>
      <w:r>
        <w:rPr>
          <w:rFonts w:ascii="宋体" w:hAnsi="宋体" w:cs="宋体"/>
          <w:kern w:val="0"/>
          <w:szCs w:val="21"/>
        </w:rPr>
        <w:t>留有联系人及联系电话，并提供法定代表人证明书、委托代理人授权委托书、法定代表人及被授权人身份证复印件加盖单位公章。同时与</w:t>
      </w:r>
      <w:r>
        <w:rPr>
          <w:rFonts w:hint="eastAsia" w:ascii="宋体" w:hAnsi="宋体" w:cs="宋体"/>
          <w:kern w:val="0"/>
          <w:szCs w:val="21"/>
        </w:rPr>
        <w:t>代理</w:t>
      </w:r>
      <w:r>
        <w:rPr>
          <w:rFonts w:ascii="宋体" w:hAnsi="宋体" w:cs="宋体"/>
          <w:kern w:val="0"/>
          <w:szCs w:val="21"/>
        </w:rPr>
        <w:t>采购机构工作人员做好确认工作，未被确认的质疑将作为无效质疑，采购人或</w:t>
      </w:r>
      <w:r>
        <w:rPr>
          <w:rFonts w:hint="eastAsia" w:ascii="宋体" w:hAnsi="宋体" w:cs="宋体"/>
          <w:kern w:val="0"/>
          <w:szCs w:val="21"/>
        </w:rPr>
        <w:t>代理</w:t>
      </w:r>
      <w:r>
        <w:rPr>
          <w:rFonts w:ascii="宋体" w:hAnsi="宋体" w:cs="宋体"/>
          <w:kern w:val="0"/>
          <w:szCs w:val="21"/>
        </w:rPr>
        <w:t>采购机构可不予作答</w:t>
      </w:r>
      <w:r>
        <w:rPr>
          <w:rFonts w:hint="eastAsia" w:ascii="宋体" w:hAnsi="宋体" w:cs="宋体"/>
          <w:kern w:val="0"/>
          <w:szCs w:val="21"/>
        </w:rPr>
        <w:t>。</w:t>
      </w:r>
    </w:p>
    <w:p>
      <w:pPr>
        <w:pStyle w:val="3"/>
        <w:widowControl/>
        <w:numPr>
          <w:ilvl w:val="0"/>
          <w:numId w:val="11"/>
        </w:numPr>
        <w:autoSpaceDE w:val="0"/>
        <w:autoSpaceDN w:val="0"/>
        <w:adjustRightInd w:val="0"/>
        <w:snapToGrid w:val="0"/>
        <w:spacing w:line="240" w:lineRule="auto"/>
        <w:ind w:hanging="603"/>
        <w:textAlignment w:val="baseline"/>
        <w:rPr>
          <w:rFonts w:hint="eastAsia" w:ascii="宋体" w:hAnsi="宋体" w:eastAsia="宋体"/>
          <w:kern w:val="44"/>
          <w:sz w:val="21"/>
          <w:szCs w:val="21"/>
        </w:rPr>
      </w:pPr>
      <w:bookmarkStart w:id="1147" w:name="_Toc369180055"/>
      <w:r>
        <w:rPr>
          <w:rFonts w:hint="eastAsia" w:ascii="宋体" w:hAnsi="宋体" w:eastAsia="宋体"/>
          <w:kern w:val="44"/>
          <w:sz w:val="21"/>
          <w:szCs w:val="21"/>
        </w:rPr>
        <w:t xml:space="preserve">  </w:t>
      </w:r>
      <w:bookmarkStart w:id="1148" w:name="_Toc405970092"/>
      <w:bookmarkStart w:id="1149" w:name="_Toc8319"/>
      <w:bookmarkStart w:id="1150" w:name="_Toc5287"/>
      <w:bookmarkStart w:id="1151" w:name="_Toc32323"/>
      <w:bookmarkStart w:id="1152" w:name="_Toc7604"/>
      <w:bookmarkStart w:id="1153" w:name="_Toc24405"/>
      <w:bookmarkStart w:id="1154" w:name="_Toc30173"/>
      <w:bookmarkStart w:id="1155" w:name="_Toc18329"/>
      <w:bookmarkStart w:id="1156" w:name="_Toc2311"/>
      <w:bookmarkStart w:id="1157" w:name="_Toc21746"/>
      <w:bookmarkStart w:id="1158" w:name="_Toc25079"/>
      <w:bookmarkStart w:id="1159" w:name="_Toc16889"/>
      <w:bookmarkStart w:id="1160" w:name="_Toc8945"/>
      <w:bookmarkStart w:id="1161" w:name="_Toc21675"/>
      <w:bookmarkStart w:id="1162" w:name="_Toc29593"/>
      <w:bookmarkStart w:id="1163" w:name="_Toc434"/>
      <w:bookmarkStart w:id="1164" w:name="_Toc12528"/>
      <w:bookmarkStart w:id="1165" w:name="_Toc4935"/>
      <w:bookmarkStart w:id="1166" w:name="_Toc24421"/>
      <w:bookmarkStart w:id="1167" w:name="_Toc30825"/>
      <w:bookmarkStart w:id="1168" w:name="_Toc10400"/>
      <w:bookmarkStart w:id="1169" w:name="_Toc7812"/>
      <w:bookmarkStart w:id="1170" w:name="_Toc13742"/>
      <w:r>
        <w:rPr>
          <w:rFonts w:hint="eastAsia" w:ascii="宋体" w:hAnsi="宋体" w:eastAsia="宋体"/>
          <w:kern w:val="44"/>
          <w:sz w:val="21"/>
          <w:szCs w:val="21"/>
        </w:rPr>
        <w:t>签订合同</w:t>
      </w:r>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p>
    <w:p>
      <w:pPr>
        <w:pStyle w:val="3"/>
        <w:widowControl/>
        <w:numPr>
          <w:ilvl w:val="0"/>
          <w:numId w:val="10"/>
        </w:numPr>
        <w:autoSpaceDE w:val="0"/>
        <w:autoSpaceDN w:val="0"/>
        <w:adjustRightInd w:val="0"/>
        <w:snapToGrid w:val="0"/>
        <w:spacing w:line="240" w:lineRule="auto"/>
        <w:ind w:hanging="663"/>
        <w:textAlignment w:val="baseline"/>
        <w:rPr>
          <w:rFonts w:hint="eastAsia" w:ascii="黑体" w:hAnsi="宋体"/>
          <w:b w:val="0"/>
          <w:kern w:val="44"/>
          <w:sz w:val="21"/>
          <w:szCs w:val="21"/>
        </w:rPr>
      </w:pPr>
      <w:bookmarkStart w:id="1171" w:name="_Toc369180056"/>
      <w:bookmarkStart w:id="1172" w:name="_Toc405970093"/>
      <w:bookmarkStart w:id="1173" w:name="_Toc28862"/>
      <w:bookmarkStart w:id="1174" w:name="_Toc3432"/>
      <w:bookmarkStart w:id="1175" w:name="_Toc1939"/>
      <w:bookmarkStart w:id="1176" w:name="_Toc29729"/>
      <w:bookmarkStart w:id="1177" w:name="_Toc2237"/>
      <w:bookmarkStart w:id="1178" w:name="_Toc28858"/>
      <w:bookmarkStart w:id="1179" w:name="_Toc8985"/>
      <w:bookmarkStart w:id="1180" w:name="_Toc16499"/>
      <w:bookmarkStart w:id="1181" w:name="_Toc8022"/>
      <w:bookmarkStart w:id="1182" w:name="_Toc10195"/>
      <w:bookmarkStart w:id="1183" w:name="_Toc19186"/>
      <w:bookmarkStart w:id="1184" w:name="_Toc18771"/>
      <w:bookmarkStart w:id="1185" w:name="_Toc9141"/>
      <w:bookmarkStart w:id="1186" w:name="_Toc29751"/>
      <w:bookmarkStart w:id="1187" w:name="_Toc31310"/>
      <w:bookmarkStart w:id="1188" w:name="_Toc27451"/>
      <w:bookmarkStart w:id="1189" w:name="_Toc15521"/>
      <w:bookmarkStart w:id="1190" w:name="_Toc20551"/>
      <w:bookmarkStart w:id="1191" w:name="_Toc18662"/>
      <w:bookmarkStart w:id="1192" w:name="_Toc10142"/>
      <w:bookmarkStart w:id="1193" w:name="_Toc31747"/>
      <w:bookmarkStart w:id="1194" w:name="_Toc1258"/>
      <w:bookmarkStart w:id="1195" w:name="_Toc366072536"/>
      <w:bookmarkStart w:id="1196" w:name="_Toc366681897"/>
      <w:bookmarkStart w:id="1197" w:name="_Toc367095382"/>
      <w:r>
        <w:rPr>
          <w:rFonts w:hint="eastAsia" w:ascii="黑体" w:hAnsi="宋体"/>
          <w:b w:val="0"/>
          <w:kern w:val="44"/>
          <w:sz w:val="21"/>
          <w:szCs w:val="21"/>
        </w:rPr>
        <w:t>签订合同</w:t>
      </w:r>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p>
    <w:p>
      <w:pPr>
        <w:spacing w:line="480" w:lineRule="exact"/>
        <w:ind w:left="630" w:hanging="630" w:hangingChars="300"/>
        <w:rPr>
          <w:rFonts w:hint="eastAsia" w:ascii="宋体" w:hAnsi="宋体"/>
          <w:szCs w:val="21"/>
        </w:rPr>
      </w:pPr>
      <w:r>
        <w:rPr>
          <w:rFonts w:hint="eastAsia" w:ascii="宋体" w:hAnsi="宋体"/>
          <w:szCs w:val="21"/>
        </w:rPr>
        <w:t>26</w:t>
      </w:r>
      <w:r>
        <w:rPr>
          <w:rFonts w:ascii="宋体" w:hAnsi="宋体"/>
          <w:szCs w:val="21"/>
        </w:rPr>
        <w:t>.1</w:t>
      </w:r>
      <w:r>
        <w:rPr>
          <w:rFonts w:hint="eastAsia" w:ascii="宋体" w:hAnsi="宋体"/>
          <w:szCs w:val="21"/>
        </w:rPr>
        <w:t xml:space="preserve">  采购人应当按照询价文件和成交供应商报价文件的约定，与成交供应商签订书面合同。所签订的合同不得对询价文件和成交供应商报价文件作实质性修改。采购人不得向成交供应商提出任何不合理的要求，作为签订合同的条件，不得与成交供应商私下订立背离合同实质性内容的协议。</w:t>
      </w:r>
      <w:bookmarkEnd w:id="1195"/>
      <w:bookmarkEnd w:id="1196"/>
      <w:bookmarkEnd w:id="1197"/>
    </w:p>
    <w:p>
      <w:pPr>
        <w:spacing w:line="480" w:lineRule="exact"/>
        <w:ind w:left="630" w:hanging="630" w:hangingChars="300"/>
        <w:rPr>
          <w:rFonts w:hint="eastAsia" w:ascii="宋体" w:hAnsi="宋体"/>
          <w:szCs w:val="21"/>
        </w:rPr>
      </w:pPr>
      <w:r>
        <w:rPr>
          <w:rFonts w:hint="eastAsia" w:ascii="宋体" w:hAnsi="宋体"/>
          <w:szCs w:val="21"/>
        </w:rPr>
        <w:t>26</w:t>
      </w:r>
      <w:r>
        <w:rPr>
          <w:rFonts w:ascii="宋体" w:hAnsi="宋体"/>
          <w:szCs w:val="21"/>
        </w:rPr>
        <w:t>.2</w:t>
      </w:r>
      <w:r>
        <w:rPr>
          <w:rFonts w:hint="eastAsia" w:ascii="宋体" w:hAnsi="宋体"/>
          <w:szCs w:val="21"/>
        </w:rPr>
        <w:t xml:space="preserve">  采购人应当自采购合同签订之日起七个工作日内，按照有关规定将采购合同副本报同级人民政府财政部门和代理采购机构备案。</w:t>
      </w:r>
    </w:p>
    <w:p>
      <w:pPr>
        <w:pStyle w:val="3"/>
        <w:widowControl/>
        <w:numPr>
          <w:ilvl w:val="0"/>
          <w:numId w:val="11"/>
        </w:numPr>
        <w:autoSpaceDE w:val="0"/>
        <w:autoSpaceDN w:val="0"/>
        <w:adjustRightInd w:val="0"/>
        <w:snapToGrid w:val="0"/>
        <w:spacing w:line="240" w:lineRule="auto"/>
        <w:ind w:hanging="603"/>
        <w:textAlignment w:val="baseline"/>
        <w:rPr>
          <w:rFonts w:hint="eastAsia" w:ascii="宋体" w:hAnsi="宋体" w:eastAsia="宋体"/>
          <w:kern w:val="44"/>
          <w:sz w:val="21"/>
          <w:szCs w:val="21"/>
        </w:rPr>
      </w:pPr>
      <w:bookmarkStart w:id="1198" w:name="_Toc351987780"/>
      <w:bookmarkStart w:id="1199" w:name="_Toc351987976"/>
      <w:bookmarkStart w:id="1200" w:name="_Toc351988721"/>
      <w:bookmarkStart w:id="1201" w:name="_Toc351990157"/>
      <w:bookmarkStart w:id="1202" w:name="_Toc353522404"/>
      <w:bookmarkStart w:id="1203" w:name="_Toc357151187"/>
      <w:bookmarkStart w:id="1204" w:name="_Toc369180057"/>
      <w:bookmarkStart w:id="1205" w:name="_Toc405970094"/>
      <w:bookmarkStart w:id="1206" w:name="_Toc16466"/>
      <w:bookmarkStart w:id="1207" w:name="_Toc29237"/>
      <w:bookmarkStart w:id="1208" w:name="_Toc30207"/>
      <w:bookmarkStart w:id="1209" w:name="_Toc9097"/>
      <w:bookmarkStart w:id="1210" w:name="_Toc13451"/>
      <w:bookmarkStart w:id="1211" w:name="_Toc10900"/>
      <w:bookmarkStart w:id="1212" w:name="_Toc1727"/>
      <w:bookmarkStart w:id="1213" w:name="_Toc3896"/>
      <w:bookmarkStart w:id="1214" w:name="_Toc8995"/>
      <w:bookmarkStart w:id="1215" w:name="_Toc31780"/>
      <w:bookmarkStart w:id="1216" w:name="_Toc13527"/>
      <w:bookmarkStart w:id="1217" w:name="_Toc18799"/>
      <w:bookmarkStart w:id="1218" w:name="_Toc23206"/>
      <w:bookmarkStart w:id="1219" w:name="_Toc1739"/>
      <w:bookmarkStart w:id="1220" w:name="_Toc30147"/>
      <w:bookmarkStart w:id="1221" w:name="_Toc6779"/>
      <w:bookmarkStart w:id="1222" w:name="_Toc9174"/>
      <w:bookmarkStart w:id="1223" w:name="_Toc228"/>
      <w:bookmarkStart w:id="1224" w:name="_Toc5640"/>
      <w:bookmarkStart w:id="1225" w:name="_Toc25219"/>
      <w:bookmarkStart w:id="1226" w:name="_Toc28214"/>
      <w:bookmarkStart w:id="1227" w:name="_Toc30831"/>
      <w:r>
        <w:rPr>
          <w:rFonts w:hint="eastAsia" w:ascii="宋体" w:hAnsi="宋体" w:eastAsia="宋体"/>
          <w:kern w:val="44"/>
          <w:sz w:val="21"/>
          <w:szCs w:val="21"/>
        </w:rPr>
        <w:t>适用法律</w:t>
      </w:r>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p>
    <w:p>
      <w:pPr>
        <w:pStyle w:val="3"/>
        <w:widowControl/>
        <w:numPr>
          <w:ilvl w:val="0"/>
          <w:numId w:val="10"/>
        </w:numPr>
        <w:autoSpaceDE w:val="0"/>
        <w:autoSpaceDN w:val="0"/>
        <w:adjustRightInd w:val="0"/>
        <w:snapToGrid w:val="0"/>
        <w:spacing w:line="240" w:lineRule="auto"/>
        <w:ind w:hanging="663"/>
        <w:textAlignment w:val="baseline"/>
        <w:rPr>
          <w:rFonts w:hint="eastAsia" w:ascii="黑体" w:hAnsi="宋体"/>
          <w:b w:val="0"/>
          <w:kern w:val="44"/>
          <w:sz w:val="21"/>
          <w:szCs w:val="21"/>
        </w:rPr>
      </w:pPr>
      <w:bookmarkStart w:id="1228" w:name="_Toc26183"/>
      <w:bookmarkStart w:id="1229" w:name="_Toc14632"/>
      <w:bookmarkStart w:id="1230" w:name="_Toc31939"/>
      <w:bookmarkStart w:id="1231" w:name="_Toc5937"/>
      <w:bookmarkStart w:id="1232" w:name="_Toc30299"/>
      <w:bookmarkStart w:id="1233" w:name="_Toc32646"/>
      <w:bookmarkStart w:id="1234" w:name="_Toc405970095"/>
      <w:bookmarkStart w:id="1235" w:name="_Toc4626"/>
      <w:bookmarkStart w:id="1236" w:name="_Toc19154"/>
      <w:bookmarkStart w:id="1237" w:name="_Toc8918"/>
      <w:bookmarkStart w:id="1238" w:name="_Toc17654"/>
      <w:bookmarkStart w:id="1239" w:name="_Toc21380"/>
      <w:bookmarkStart w:id="1240" w:name="_Toc21799"/>
      <w:bookmarkStart w:id="1241" w:name="_Toc10445"/>
      <w:bookmarkStart w:id="1242" w:name="_Toc7545"/>
      <w:bookmarkStart w:id="1243" w:name="_Toc26237"/>
      <w:bookmarkStart w:id="1244" w:name="_Toc182"/>
      <w:bookmarkStart w:id="1245" w:name="_Toc11754"/>
      <w:bookmarkStart w:id="1246" w:name="_Toc9799"/>
      <w:bookmarkStart w:id="1247" w:name="_Toc1110"/>
      <w:bookmarkStart w:id="1248" w:name="_Toc28279"/>
      <w:bookmarkStart w:id="1249" w:name="_Toc30261"/>
      <w:bookmarkStart w:id="1250" w:name="_Toc31840"/>
      <w:bookmarkStart w:id="1251" w:name="_Toc369180058"/>
      <w:r>
        <w:rPr>
          <w:rFonts w:hint="eastAsia" w:ascii="黑体" w:hAnsi="宋体"/>
          <w:b w:val="0"/>
          <w:kern w:val="44"/>
          <w:sz w:val="21"/>
          <w:szCs w:val="21"/>
        </w:rPr>
        <w:t>适用法律</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pPr>
        <w:spacing w:line="480" w:lineRule="exact"/>
        <w:ind w:left="630" w:hanging="630" w:hangingChars="300"/>
        <w:rPr>
          <w:rFonts w:hint="eastAsia" w:ascii="宋体" w:hAnsi="宋体"/>
          <w:szCs w:val="21"/>
        </w:rPr>
      </w:pPr>
      <w:r>
        <w:rPr>
          <w:rFonts w:hint="eastAsia" w:ascii="宋体" w:hAnsi="宋体"/>
          <w:szCs w:val="21"/>
        </w:rPr>
        <w:t>27.1  采购人、代理采购机构及供应商的一切采购活动均适用《政府采购法》及其配套的法规、规章、政策。工程类项目适用《中华人民共和国询价投标法》及其配套的法规、规章、政策。</w:t>
      </w:r>
      <w:bookmarkEnd w:id="1251"/>
    </w:p>
    <w:p>
      <w:pPr>
        <w:pStyle w:val="3"/>
        <w:widowControl/>
        <w:numPr>
          <w:ilvl w:val="0"/>
          <w:numId w:val="17"/>
        </w:numPr>
        <w:autoSpaceDE w:val="0"/>
        <w:autoSpaceDN w:val="0"/>
        <w:adjustRightInd w:val="0"/>
        <w:snapToGrid w:val="0"/>
        <w:spacing w:line="240" w:lineRule="auto"/>
        <w:textAlignment w:val="baseline"/>
        <w:rPr>
          <w:rFonts w:hint="eastAsia" w:ascii="宋体" w:hAnsi="宋体" w:eastAsia="宋体"/>
          <w:kern w:val="44"/>
          <w:sz w:val="21"/>
          <w:szCs w:val="21"/>
        </w:rPr>
      </w:pPr>
      <w:bookmarkStart w:id="1252" w:name="_Toc2566"/>
      <w:bookmarkStart w:id="1253" w:name="_Toc17721"/>
      <w:bookmarkStart w:id="1254" w:name="_Toc21104"/>
      <w:bookmarkStart w:id="1255" w:name="_Toc12884"/>
      <w:bookmarkStart w:id="1256" w:name="_Toc11179"/>
      <w:bookmarkStart w:id="1257" w:name="_Toc4968"/>
      <w:bookmarkStart w:id="1258" w:name="_Toc3804"/>
      <w:bookmarkStart w:id="1259" w:name="_Toc12270"/>
      <w:bookmarkStart w:id="1260" w:name="_Toc4211"/>
      <w:bookmarkStart w:id="1261" w:name="_Toc4238"/>
      <w:bookmarkStart w:id="1262" w:name="_Toc1548"/>
      <w:bookmarkStart w:id="1263" w:name="_Toc90"/>
      <w:bookmarkStart w:id="1264" w:name="_Toc3711"/>
      <w:r>
        <w:rPr>
          <w:rFonts w:hint="eastAsia" w:ascii="宋体" w:hAnsi="宋体" w:eastAsia="宋体"/>
          <w:kern w:val="44"/>
          <w:sz w:val="21"/>
          <w:szCs w:val="21"/>
        </w:rPr>
        <w:t>政府采购政策</w:t>
      </w:r>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pPr>
        <w:pStyle w:val="3"/>
        <w:widowControl/>
        <w:numPr>
          <w:ilvl w:val="0"/>
          <w:numId w:val="10"/>
        </w:numPr>
        <w:autoSpaceDE w:val="0"/>
        <w:autoSpaceDN w:val="0"/>
        <w:adjustRightInd w:val="0"/>
        <w:snapToGrid w:val="0"/>
        <w:spacing w:line="480" w:lineRule="exact"/>
        <w:ind w:hanging="663"/>
        <w:textAlignment w:val="baseline"/>
        <w:rPr>
          <w:rFonts w:hint="eastAsia" w:ascii="宋体" w:hAnsi="宋体" w:eastAsia="宋体" w:cs="宋体"/>
          <w:b w:val="0"/>
          <w:kern w:val="44"/>
          <w:sz w:val="21"/>
          <w:szCs w:val="21"/>
        </w:rPr>
      </w:pPr>
      <w:bookmarkStart w:id="1265" w:name="_Toc12153"/>
      <w:bookmarkStart w:id="1266" w:name="_Toc22697"/>
      <w:bookmarkStart w:id="1267" w:name="_Toc2136"/>
      <w:bookmarkStart w:id="1268" w:name="_Toc25494"/>
      <w:bookmarkStart w:id="1269" w:name="_Toc460851932"/>
      <w:bookmarkStart w:id="1270" w:name="_Toc461444146"/>
      <w:bookmarkStart w:id="1271" w:name="_Toc465693677"/>
      <w:bookmarkStart w:id="1272" w:name="_Toc20286"/>
      <w:bookmarkStart w:id="1273" w:name="_Toc5170"/>
      <w:bookmarkStart w:id="1274" w:name="_Toc20001"/>
      <w:bookmarkStart w:id="1275" w:name="_Toc26023"/>
      <w:bookmarkStart w:id="1276" w:name="_Toc10157"/>
      <w:bookmarkStart w:id="1277" w:name="_Toc21858"/>
      <w:bookmarkStart w:id="1278" w:name="_Toc24195"/>
      <w:bookmarkStart w:id="1279" w:name="_Toc4605"/>
      <w:r>
        <w:rPr>
          <w:rFonts w:hint="eastAsia" w:ascii="宋体" w:hAnsi="宋体" w:eastAsia="宋体" w:cs="宋体"/>
          <w:b w:val="0"/>
          <w:kern w:val="44"/>
          <w:sz w:val="21"/>
          <w:szCs w:val="21"/>
        </w:rPr>
        <w:t>采购产品为非进口产品（进口产品指中国海关验放进入中国境内且产自关境外的产品）。</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p>
    <w:p>
      <w:pPr>
        <w:pStyle w:val="3"/>
        <w:widowControl/>
        <w:numPr>
          <w:ilvl w:val="0"/>
          <w:numId w:val="10"/>
        </w:numPr>
        <w:autoSpaceDE w:val="0"/>
        <w:autoSpaceDN w:val="0"/>
        <w:adjustRightInd w:val="0"/>
        <w:snapToGrid w:val="0"/>
        <w:spacing w:line="480" w:lineRule="exact"/>
        <w:ind w:hanging="663"/>
        <w:textAlignment w:val="baseline"/>
        <w:rPr>
          <w:rFonts w:hint="eastAsia" w:ascii="宋体" w:hAnsi="宋体" w:eastAsia="宋体" w:cs="宋体"/>
          <w:b w:val="0"/>
          <w:kern w:val="44"/>
          <w:sz w:val="21"/>
          <w:szCs w:val="21"/>
        </w:rPr>
      </w:pPr>
      <w:bookmarkStart w:id="1280" w:name="_Toc9623"/>
      <w:bookmarkStart w:id="1281" w:name="_Toc30760"/>
      <w:bookmarkStart w:id="1282" w:name="_Toc22184"/>
      <w:bookmarkStart w:id="1283" w:name="_Toc19487"/>
      <w:bookmarkStart w:id="1284" w:name="_Toc460851933"/>
      <w:bookmarkStart w:id="1285" w:name="_Toc461444147"/>
      <w:bookmarkStart w:id="1286" w:name="_Toc465693678"/>
      <w:bookmarkStart w:id="1287" w:name="_Toc10153"/>
      <w:bookmarkStart w:id="1288" w:name="_Toc16722"/>
      <w:bookmarkStart w:id="1289" w:name="_Toc27799"/>
      <w:bookmarkStart w:id="1290" w:name="_Toc15877"/>
      <w:bookmarkStart w:id="1291" w:name="_Toc20250"/>
      <w:bookmarkStart w:id="1292" w:name="_Toc11482"/>
      <w:bookmarkStart w:id="1293" w:name="_Toc15246"/>
      <w:bookmarkStart w:id="1294" w:name="_Toc24286"/>
      <w:r>
        <w:rPr>
          <w:rFonts w:hint="eastAsia" w:ascii="宋体" w:hAnsi="宋体" w:eastAsia="宋体" w:cs="宋体"/>
          <w:b w:val="0"/>
          <w:kern w:val="44"/>
          <w:sz w:val="21"/>
          <w:szCs w:val="21"/>
        </w:rPr>
        <w:t>若采购产品属政府强制采购节能产品的，报价人所投产品应已列入最新一期的《节能产品政府采购清单》（该清单报价人可查询中国政府采购网http://www.ccgp.gov.cn）。 请报价人提供有效期内的中国节能产品认证证书复印件及最新一期“节能产品政府采购清单”中投标产品所在清单页并均加盖报价人公章。但在最新一期节能清单中无对应细化分类且节能清单中的产品确实无法满足工作需要时，可在节能清单之外采购。如本询价文件公告后国家有关部门再发布新一期的节能清单，则两期清单中的产品都接受。</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p>
    <w:p>
      <w:pPr>
        <w:pStyle w:val="3"/>
        <w:widowControl/>
        <w:numPr>
          <w:ilvl w:val="0"/>
          <w:numId w:val="10"/>
        </w:numPr>
        <w:autoSpaceDE w:val="0"/>
        <w:autoSpaceDN w:val="0"/>
        <w:adjustRightInd w:val="0"/>
        <w:snapToGrid w:val="0"/>
        <w:spacing w:line="480" w:lineRule="exact"/>
        <w:ind w:hanging="663"/>
        <w:textAlignment w:val="baseline"/>
        <w:rPr>
          <w:rFonts w:hint="eastAsia" w:ascii="宋体" w:hAnsi="宋体" w:eastAsia="宋体" w:cs="宋体"/>
          <w:b w:val="0"/>
          <w:kern w:val="44"/>
          <w:sz w:val="21"/>
          <w:szCs w:val="21"/>
        </w:rPr>
      </w:pPr>
      <w:bookmarkStart w:id="1295" w:name="_Toc17981"/>
      <w:bookmarkStart w:id="1296" w:name="_Toc14322"/>
      <w:bookmarkStart w:id="1297" w:name="_Toc27686"/>
      <w:bookmarkStart w:id="1298" w:name="_Toc9884"/>
      <w:bookmarkStart w:id="1299" w:name="_Toc460851934"/>
      <w:bookmarkStart w:id="1300" w:name="_Toc461444148"/>
      <w:bookmarkStart w:id="1301" w:name="_Toc465693679"/>
      <w:bookmarkStart w:id="1302" w:name="_Toc5854"/>
      <w:bookmarkStart w:id="1303" w:name="_Toc15625"/>
      <w:bookmarkStart w:id="1304" w:name="_Toc22680"/>
      <w:bookmarkStart w:id="1305" w:name="_Toc7246"/>
      <w:bookmarkStart w:id="1306" w:name="_Toc3335"/>
      <w:bookmarkStart w:id="1307" w:name="_Toc24441"/>
      <w:bookmarkStart w:id="1308" w:name="_Toc2012"/>
      <w:bookmarkStart w:id="1309" w:name="_Toc9053"/>
      <w:r>
        <w:rPr>
          <w:rFonts w:hint="eastAsia" w:ascii="宋体" w:hAnsi="宋体" w:eastAsia="宋体" w:cs="宋体"/>
          <w:b w:val="0"/>
          <w:kern w:val="44"/>
          <w:sz w:val="21"/>
          <w:szCs w:val="21"/>
        </w:rPr>
        <w:t>根据《财政部、国家环保总局联合印发&lt;关于环境标志产品政府采购实施意见&gt;》（财库[2006]90号）的规定，若投标产品属于“环境标志产品政府采购清单”中品目的产品，提供有效期内的中国环境标志产品认证证书复印件及最新一期“环境标志产品政府采购清单”中投标产品所在清单页并均加盖报价人公章，清单在中国政府采购网（</w:t>
      </w:r>
      <w:r>
        <w:rPr>
          <w:rFonts w:hint="eastAsia" w:ascii="宋体" w:hAnsi="宋体" w:eastAsia="宋体" w:cs="宋体"/>
          <w:b w:val="0"/>
          <w:kern w:val="44"/>
          <w:sz w:val="21"/>
          <w:szCs w:val="21"/>
        </w:rPr>
        <w:fldChar w:fldCharType="begin"/>
      </w:r>
      <w:r>
        <w:rPr>
          <w:rFonts w:hint="eastAsia" w:ascii="宋体" w:hAnsi="宋体" w:eastAsia="宋体" w:cs="宋体"/>
          <w:b w:val="0"/>
          <w:kern w:val="44"/>
          <w:sz w:val="21"/>
          <w:szCs w:val="21"/>
        </w:rPr>
        <w:instrText xml:space="preserve">HYPERLINK "http://www.ccgp.gov.cn/" </w:instrText>
      </w:r>
      <w:r>
        <w:rPr>
          <w:rFonts w:hint="eastAsia" w:ascii="宋体" w:hAnsi="宋体" w:eastAsia="宋体" w:cs="宋体"/>
          <w:b w:val="0"/>
          <w:kern w:val="44"/>
          <w:sz w:val="21"/>
          <w:szCs w:val="21"/>
        </w:rPr>
        <w:fldChar w:fldCharType="separate"/>
      </w:r>
      <w:r>
        <w:rPr>
          <w:rFonts w:hint="eastAsia" w:ascii="宋体" w:hAnsi="宋体" w:eastAsia="宋体" w:cs="宋体"/>
          <w:b w:val="0"/>
          <w:kern w:val="44"/>
          <w:sz w:val="21"/>
          <w:szCs w:val="21"/>
        </w:rPr>
        <w:t>http://www.ccgp.gov.cn</w:t>
      </w:r>
      <w:r>
        <w:rPr>
          <w:rFonts w:hint="eastAsia" w:ascii="宋体" w:hAnsi="宋体" w:eastAsia="宋体" w:cs="宋体"/>
          <w:b w:val="0"/>
          <w:kern w:val="44"/>
          <w:sz w:val="21"/>
          <w:szCs w:val="21"/>
        </w:rPr>
        <w:fldChar w:fldCharType="end"/>
      </w:r>
      <w:r>
        <w:rPr>
          <w:rFonts w:hint="eastAsia" w:ascii="宋体" w:hAnsi="宋体" w:eastAsia="宋体" w:cs="宋体"/>
          <w:b w:val="0"/>
          <w:kern w:val="44"/>
          <w:sz w:val="21"/>
          <w:szCs w:val="21"/>
        </w:rPr>
        <w:t>/）、国家环境保护总局网（</w:t>
      </w:r>
      <w:r>
        <w:rPr>
          <w:rFonts w:hint="eastAsia" w:ascii="宋体" w:hAnsi="宋体" w:eastAsia="宋体" w:cs="宋体"/>
          <w:b w:val="0"/>
          <w:kern w:val="44"/>
          <w:sz w:val="21"/>
          <w:szCs w:val="21"/>
        </w:rPr>
        <w:fldChar w:fldCharType="begin"/>
      </w:r>
      <w:r>
        <w:rPr>
          <w:rFonts w:hint="eastAsia" w:ascii="宋体" w:hAnsi="宋体" w:eastAsia="宋体" w:cs="宋体"/>
          <w:b w:val="0"/>
          <w:kern w:val="44"/>
          <w:sz w:val="21"/>
          <w:szCs w:val="21"/>
        </w:rPr>
        <w:instrText xml:space="preserve">HYPERLINK "http://www.ccgp.gov.cn/" </w:instrText>
      </w:r>
      <w:r>
        <w:rPr>
          <w:rFonts w:hint="eastAsia" w:ascii="宋体" w:hAnsi="宋体" w:eastAsia="宋体" w:cs="宋体"/>
          <w:b w:val="0"/>
          <w:kern w:val="44"/>
          <w:sz w:val="21"/>
          <w:szCs w:val="21"/>
        </w:rPr>
        <w:fldChar w:fldCharType="separate"/>
      </w:r>
      <w:r>
        <w:rPr>
          <w:rFonts w:hint="eastAsia" w:ascii="宋体" w:hAnsi="宋体" w:eastAsia="宋体" w:cs="宋体"/>
          <w:b w:val="0"/>
          <w:kern w:val="44"/>
          <w:sz w:val="21"/>
          <w:szCs w:val="21"/>
        </w:rPr>
        <w:t>http://www.sepa.gov.cn</w:t>
      </w:r>
      <w:r>
        <w:rPr>
          <w:rFonts w:hint="eastAsia" w:ascii="宋体" w:hAnsi="宋体" w:eastAsia="宋体" w:cs="宋体"/>
          <w:b w:val="0"/>
          <w:kern w:val="44"/>
          <w:sz w:val="21"/>
          <w:szCs w:val="21"/>
        </w:rPr>
        <w:fldChar w:fldCharType="end"/>
      </w:r>
      <w:r>
        <w:rPr>
          <w:rFonts w:hint="eastAsia" w:ascii="宋体" w:hAnsi="宋体" w:eastAsia="宋体" w:cs="宋体"/>
          <w:b w:val="0"/>
          <w:kern w:val="44"/>
          <w:sz w:val="21"/>
          <w:szCs w:val="21"/>
        </w:rPr>
        <w:t>/）、中国绿色采购网（</w:t>
      </w:r>
      <w:r>
        <w:rPr>
          <w:rFonts w:hint="eastAsia" w:ascii="宋体" w:hAnsi="宋体" w:eastAsia="宋体" w:cs="宋体"/>
          <w:b w:val="0"/>
          <w:kern w:val="44"/>
          <w:sz w:val="21"/>
          <w:szCs w:val="21"/>
        </w:rPr>
        <w:fldChar w:fldCharType="begin"/>
      </w:r>
      <w:r>
        <w:rPr>
          <w:rFonts w:hint="eastAsia" w:ascii="宋体" w:hAnsi="宋体" w:eastAsia="宋体" w:cs="宋体"/>
          <w:b w:val="0"/>
          <w:kern w:val="44"/>
          <w:sz w:val="21"/>
          <w:szCs w:val="21"/>
        </w:rPr>
        <w:instrText xml:space="preserve">HYPERLINK "http://www.cgpn.cn/" </w:instrText>
      </w:r>
      <w:r>
        <w:rPr>
          <w:rFonts w:hint="eastAsia" w:ascii="宋体" w:hAnsi="宋体" w:eastAsia="宋体" w:cs="宋体"/>
          <w:b w:val="0"/>
          <w:kern w:val="44"/>
          <w:sz w:val="21"/>
          <w:szCs w:val="21"/>
        </w:rPr>
        <w:fldChar w:fldCharType="separate"/>
      </w:r>
      <w:r>
        <w:rPr>
          <w:rFonts w:hint="eastAsia" w:ascii="宋体" w:hAnsi="宋体" w:eastAsia="宋体" w:cs="宋体"/>
          <w:b w:val="0"/>
          <w:kern w:val="44"/>
          <w:sz w:val="21"/>
          <w:szCs w:val="21"/>
        </w:rPr>
        <w:t>http://www.cgpn.cn</w:t>
      </w:r>
      <w:r>
        <w:rPr>
          <w:rFonts w:hint="eastAsia" w:ascii="宋体" w:hAnsi="宋体" w:eastAsia="宋体" w:cs="宋体"/>
          <w:b w:val="0"/>
          <w:kern w:val="44"/>
          <w:sz w:val="21"/>
          <w:szCs w:val="21"/>
        </w:rPr>
        <w:fldChar w:fldCharType="end"/>
      </w:r>
      <w:r>
        <w:rPr>
          <w:rFonts w:hint="eastAsia" w:ascii="宋体" w:hAnsi="宋体" w:eastAsia="宋体" w:cs="宋体"/>
          <w:b w:val="0"/>
          <w:kern w:val="44"/>
          <w:sz w:val="21"/>
          <w:szCs w:val="21"/>
        </w:rPr>
        <w:t>/）上发布。</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p>
    <w:p>
      <w:pPr>
        <w:pStyle w:val="3"/>
        <w:widowControl/>
        <w:numPr>
          <w:ilvl w:val="0"/>
          <w:numId w:val="10"/>
        </w:numPr>
        <w:autoSpaceDE w:val="0"/>
        <w:autoSpaceDN w:val="0"/>
        <w:adjustRightInd w:val="0"/>
        <w:snapToGrid w:val="0"/>
        <w:spacing w:line="480" w:lineRule="exact"/>
        <w:ind w:hanging="663"/>
        <w:textAlignment w:val="baseline"/>
        <w:rPr>
          <w:rFonts w:hint="eastAsia" w:ascii="宋体" w:hAnsi="宋体" w:eastAsia="宋体" w:cs="宋体"/>
          <w:b w:val="0"/>
          <w:sz w:val="21"/>
          <w:szCs w:val="21"/>
        </w:rPr>
      </w:pPr>
      <w:bookmarkStart w:id="1310" w:name="_Toc10417"/>
      <w:bookmarkStart w:id="1311" w:name="_Toc30073"/>
      <w:bookmarkStart w:id="1312" w:name="_Toc5135"/>
      <w:bookmarkStart w:id="1313" w:name="_Toc17097"/>
      <w:bookmarkStart w:id="1314" w:name="_Toc465693680"/>
      <w:bookmarkStart w:id="1315" w:name="_Toc3599"/>
      <w:bookmarkStart w:id="1316" w:name="_Toc31755"/>
      <w:bookmarkStart w:id="1317" w:name="_Toc6040"/>
      <w:bookmarkStart w:id="1318" w:name="_Toc460851935"/>
      <w:bookmarkStart w:id="1319" w:name="_Toc9334"/>
      <w:bookmarkStart w:id="1320" w:name="_Toc25198"/>
      <w:bookmarkStart w:id="1321" w:name="_Toc20153"/>
      <w:bookmarkStart w:id="1322" w:name="_Toc24528"/>
      <w:bookmarkStart w:id="1323" w:name="_Toc461444149"/>
      <w:bookmarkStart w:id="1324" w:name="_Toc237"/>
      <w:r>
        <w:rPr>
          <w:rFonts w:hint="eastAsia" w:ascii="宋体" w:hAnsi="宋体" w:eastAsia="宋体" w:cs="宋体"/>
          <w:b w:val="0"/>
          <w:kern w:val="44"/>
          <w:sz w:val="21"/>
          <w:szCs w:val="21"/>
        </w:rPr>
        <w:t>根据《政府采购促进中小企业发展暂行方法》（财库[2011]181号）的规定，报价人报价时需注意</w:t>
      </w:r>
      <w:r>
        <w:rPr>
          <w:rFonts w:hint="eastAsia" w:ascii="宋体" w:hAnsi="宋体" w:eastAsia="宋体" w:cs="宋体"/>
          <w:b w:val="0"/>
          <w:sz w:val="21"/>
          <w:szCs w:val="21"/>
        </w:rPr>
        <w:t>。</w:t>
      </w:r>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p>
    <w:p>
      <w:pPr>
        <w:numPr>
          <w:ilvl w:val="0"/>
          <w:numId w:val="18"/>
        </w:numPr>
        <w:spacing w:line="360" w:lineRule="auto"/>
        <w:rPr>
          <w:rFonts w:hint="eastAsia" w:ascii="宋体" w:hAnsi="宋体"/>
          <w:szCs w:val="21"/>
        </w:rPr>
      </w:pPr>
      <w:r>
        <w:rPr>
          <w:rFonts w:hint="eastAsia" w:ascii="宋体" w:hAnsi="宋体"/>
          <w:szCs w:val="21"/>
        </w:rPr>
        <w:t>中小企业（含中型、小型、微型企业，下同）应当同时符合以下条件：（一）符合中小企业划分标准；（二）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中小企业划分标准参照《关于印发中小企业划型标准规定的通知》（工信部联企业</w:t>
      </w:r>
      <w:r>
        <w:rPr>
          <w:rFonts w:ascii="宋体" w:hAnsi="宋体"/>
          <w:szCs w:val="21"/>
        </w:rPr>
        <w:t>[2011]300</w:t>
      </w:r>
      <w:r>
        <w:rPr>
          <w:rFonts w:hint="eastAsia" w:ascii="宋体" w:hAnsi="宋体"/>
          <w:szCs w:val="21"/>
        </w:rPr>
        <w:t>号）执行。</w:t>
      </w:r>
    </w:p>
    <w:p>
      <w:pPr>
        <w:numPr>
          <w:ilvl w:val="0"/>
          <w:numId w:val="19"/>
        </w:numPr>
        <w:spacing w:line="360" w:lineRule="auto"/>
        <w:rPr>
          <w:rFonts w:hint="eastAsia" w:ascii="宋体" w:hAnsi="宋体"/>
          <w:szCs w:val="21"/>
        </w:rPr>
      </w:pPr>
      <w:r>
        <w:rPr>
          <w:rFonts w:hint="eastAsia" w:ascii="宋体" w:hAnsi="宋体"/>
          <w:szCs w:val="21"/>
        </w:rPr>
        <w:t>参加政府采购活动的中小企业报价时需提供《中小企业声明函》。否则不予认可。</w:t>
      </w:r>
    </w:p>
    <w:p>
      <w:pPr>
        <w:numPr>
          <w:ilvl w:val="0"/>
          <w:numId w:val="20"/>
        </w:numPr>
        <w:spacing w:line="360" w:lineRule="auto"/>
        <w:rPr>
          <w:rFonts w:hint="eastAsia" w:ascii="宋体" w:hAnsi="宋体"/>
          <w:szCs w:val="21"/>
        </w:rPr>
      </w:pPr>
      <w:r>
        <w:rPr>
          <w:rFonts w:hint="eastAsia" w:ascii="宋体" w:hAnsi="宋体"/>
          <w:szCs w:val="21"/>
        </w:rPr>
        <w:t>根据财库〔</w:t>
      </w:r>
      <w:r>
        <w:rPr>
          <w:rFonts w:ascii="宋体" w:hAnsi="宋体"/>
          <w:szCs w:val="21"/>
        </w:rPr>
        <w:t xml:space="preserve"> 2014</w:t>
      </w:r>
      <w:r>
        <w:rPr>
          <w:rFonts w:hint="eastAsia" w:ascii="宋体" w:hAnsi="宋体"/>
          <w:szCs w:val="21"/>
        </w:rPr>
        <w:t>〕</w:t>
      </w:r>
      <w:r>
        <w:rPr>
          <w:rFonts w:ascii="宋体" w:hAnsi="宋体"/>
          <w:szCs w:val="21"/>
        </w:rPr>
        <w:t xml:space="preserve"> 68 </w:t>
      </w:r>
      <w:r>
        <w:rPr>
          <w:rFonts w:hint="eastAsia" w:ascii="宋体" w:hAnsi="宋体"/>
          <w:szCs w:val="21"/>
        </w:rPr>
        <w:t>号《财政部</w:t>
      </w:r>
      <w:r>
        <w:rPr>
          <w:rFonts w:ascii="宋体" w:hAnsi="宋体"/>
          <w:szCs w:val="21"/>
        </w:rPr>
        <w:t xml:space="preserve"> </w:t>
      </w:r>
      <w:r>
        <w:rPr>
          <w:rFonts w:hint="eastAsia" w:ascii="宋体" w:hAnsi="宋体"/>
          <w:szCs w:val="21"/>
        </w:rPr>
        <w:t>司法部关于政府采购支持监狱企业发展有关问题的</w:t>
      </w:r>
      <w:r>
        <w:rPr>
          <w:rFonts w:ascii="宋体" w:hAnsi="宋体"/>
          <w:szCs w:val="21"/>
        </w:rPr>
        <w:t xml:space="preserve"> </w:t>
      </w:r>
      <w:r>
        <w:rPr>
          <w:rFonts w:hint="eastAsia" w:ascii="宋体" w:hAnsi="宋体"/>
          <w:szCs w:val="21"/>
        </w:rPr>
        <w:t>通知》，监狱企业视同小微企业。监狱企业是指由司法部认定的为罪犯、戒毒人员提供生产</w:t>
      </w:r>
      <w:r>
        <w:rPr>
          <w:rFonts w:ascii="宋体" w:hAnsi="宋体"/>
          <w:szCs w:val="21"/>
        </w:rPr>
        <w:t xml:space="preserve"> </w:t>
      </w:r>
      <w:r>
        <w:rPr>
          <w:rFonts w:hint="eastAsia" w:ascii="宋体" w:hAnsi="宋体"/>
          <w:szCs w:val="21"/>
        </w:rPr>
        <w:t>项目和劳动对象，且全部产权属于司法部监狱管理局、戒毒管理局、直属煤矿管理局，各</w:t>
      </w:r>
      <w:r>
        <w:rPr>
          <w:rFonts w:ascii="宋体" w:hAnsi="宋体"/>
          <w:szCs w:val="21"/>
        </w:rPr>
        <w:t xml:space="preserve"> </w:t>
      </w:r>
      <w:r>
        <w:rPr>
          <w:rFonts w:hint="eastAsia" w:ascii="宋体" w:hAnsi="宋体"/>
          <w:szCs w:val="21"/>
        </w:rPr>
        <w:t>省、自治区、直辖市监狱管理局、戒毒管理局，各地</w:t>
      </w:r>
      <w:r>
        <w:rPr>
          <w:rFonts w:ascii="宋体" w:hAnsi="宋体"/>
          <w:szCs w:val="21"/>
        </w:rPr>
        <w:t>(</w:t>
      </w:r>
      <w:r>
        <w:rPr>
          <w:rFonts w:hint="eastAsia" w:ascii="宋体" w:hAnsi="宋体"/>
          <w:szCs w:val="21"/>
        </w:rPr>
        <w:t>设区的市</w:t>
      </w:r>
      <w:r>
        <w:rPr>
          <w:rFonts w:ascii="宋体" w:hAnsi="宋体"/>
          <w:szCs w:val="21"/>
        </w:rPr>
        <w:t>)</w:t>
      </w:r>
      <w:r>
        <w:rPr>
          <w:rFonts w:hint="eastAsia" w:ascii="宋体" w:hAnsi="宋体"/>
          <w:szCs w:val="21"/>
        </w:rPr>
        <w:t>监狱、强制隔离戒毒所、</w:t>
      </w:r>
      <w:r>
        <w:rPr>
          <w:rFonts w:ascii="宋体" w:hAnsi="宋体"/>
          <w:szCs w:val="21"/>
        </w:rPr>
        <w:t xml:space="preserve"> </w:t>
      </w:r>
      <w:r>
        <w:rPr>
          <w:rFonts w:hint="eastAsia" w:ascii="宋体" w:hAnsi="宋体"/>
          <w:szCs w:val="21"/>
        </w:rPr>
        <w:t>戒毒康复所，以及新疆生产建设兵团监狱管理局、戒毒管理局的企业。监狱企业报价时，</w:t>
      </w:r>
      <w:r>
        <w:rPr>
          <w:rFonts w:ascii="宋体" w:hAnsi="宋体"/>
          <w:szCs w:val="21"/>
        </w:rPr>
        <w:t xml:space="preserve"> </w:t>
      </w:r>
      <w:r>
        <w:rPr>
          <w:rFonts w:hint="eastAsia" w:ascii="宋体" w:hAnsi="宋体"/>
          <w:szCs w:val="21"/>
        </w:rPr>
        <w:t>提供由省级以上监狱管理局、戒毒管理局</w:t>
      </w:r>
      <w:r>
        <w:rPr>
          <w:rFonts w:ascii="宋体" w:hAnsi="宋体"/>
          <w:szCs w:val="21"/>
        </w:rPr>
        <w:t>(</w:t>
      </w:r>
      <w:r>
        <w:rPr>
          <w:rFonts w:hint="eastAsia" w:ascii="宋体" w:hAnsi="宋体"/>
          <w:szCs w:val="21"/>
        </w:rPr>
        <w:t>含新疆生产建设兵团</w:t>
      </w:r>
      <w:r>
        <w:rPr>
          <w:rFonts w:ascii="宋体" w:hAnsi="宋体"/>
          <w:szCs w:val="21"/>
        </w:rPr>
        <w:t>)</w:t>
      </w:r>
      <w:r>
        <w:rPr>
          <w:rFonts w:hint="eastAsia" w:ascii="宋体" w:hAnsi="宋体"/>
          <w:szCs w:val="21"/>
        </w:rPr>
        <w:t>出具的属于监狱企业的证明文件，不再提供《中小微企业声明函》。</w:t>
      </w:r>
    </w:p>
    <w:p>
      <w:pPr>
        <w:numPr>
          <w:ilvl w:val="0"/>
          <w:numId w:val="21"/>
        </w:numPr>
        <w:spacing w:line="360" w:lineRule="auto"/>
        <w:rPr>
          <w:rFonts w:hint="eastAsia" w:ascii="宋体" w:hAnsi="宋体"/>
          <w:szCs w:val="21"/>
        </w:rPr>
      </w:pPr>
      <w:r>
        <w:rPr>
          <w:rFonts w:hint="eastAsia" w:ascii="宋体" w:hAnsi="宋体"/>
          <w:szCs w:val="21"/>
        </w:rPr>
        <w:t>对于非专门面向中小微型企业采购的项目，依照《政府采购促进中小企业发展暂行办法的规定，凡符合要求的有效报价人，按照以下比例给予相应的价格扣除：</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4"/>
        <w:gridCol w:w="2370"/>
        <w:gridCol w:w="2590"/>
        <w:gridCol w:w="2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7" w:hRule="atLeast"/>
          <w:jc w:val="center"/>
        </w:trPr>
        <w:tc>
          <w:tcPr>
            <w:tcW w:w="564" w:type="dxa"/>
            <w:noWrap w:val="0"/>
            <w:vAlign w:val="center"/>
          </w:tcPr>
          <w:p>
            <w:pPr>
              <w:spacing w:line="360" w:lineRule="auto"/>
              <w:jc w:val="center"/>
              <w:rPr>
                <w:rFonts w:ascii="宋体"/>
                <w:b/>
                <w:szCs w:val="21"/>
              </w:rPr>
            </w:pPr>
            <w:r>
              <w:rPr>
                <w:rFonts w:hint="eastAsia" w:ascii="宋体" w:hAnsi="宋体"/>
                <w:b/>
                <w:szCs w:val="21"/>
              </w:rPr>
              <w:t>序号</w:t>
            </w:r>
          </w:p>
        </w:tc>
        <w:tc>
          <w:tcPr>
            <w:tcW w:w="2370" w:type="dxa"/>
            <w:noWrap w:val="0"/>
            <w:vAlign w:val="center"/>
          </w:tcPr>
          <w:p>
            <w:pPr>
              <w:spacing w:line="360" w:lineRule="auto"/>
              <w:jc w:val="center"/>
              <w:rPr>
                <w:rFonts w:ascii="宋体"/>
                <w:b/>
                <w:szCs w:val="21"/>
              </w:rPr>
            </w:pPr>
            <w:r>
              <w:rPr>
                <w:rFonts w:hint="eastAsia" w:ascii="宋体" w:hAnsi="宋体"/>
                <w:b/>
                <w:szCs w:val="21"/>
              </w:rPr>
              <w:t>情形</w:t>
            </w:r>
          </w:p>
        </w:tc>
        <w:tc>
          <w:tcPr>
            <w:tcW w:w="2590" w:type="dxa"/>
            <w:noWrap w:val="0"/>
            <w:vAlign w:val="center"/>
          </w:tcPr>
          <w:p>
            <w:pPr>
              <w:spacing w:line="360" w:lineRule="auto"/>
              <w:jc w:val="center"/>
              <w:rPr>
                <w:rFonts w:ascii="宋体"/>
                <w:b/>
                <w:szCs w:val="21"/>
              </w:rPr>
            </w:pPr>
            <w:r>
              <w:rPr>
                <w:rFonts w:hint="eastAsia" w:ascii="宋体" w:hAnsi="宋体"/>
                <w:b/>
                <w:szCs w:val="21"/>
              </w:rPr>
              <w:t>价格扣除比例（编制文件时由采购人确定）</w:t>
            </w:r>
          </w:p>
        </w:tc>
        <w:tc>
          <w:tcPr>
            <w:tcW w:w="2882" w:type="dxa"/>
            <w:noWrap w:val="0"/>
            <w:vAlign w:val="center"/>
          </w:tcPr>
          <w:p>
            <w:pPr>
              <w:spacing w:line="360" w:lineRule="auto"/>
              <w:jc w:val="center"/>
              <w:rPr>
                <w:rFonts w:ascii="宋体"/>
                <w:b/>
                <w:szCs w:val="21"/>
              </w:rPr>
            </w:pPr>
            <w:r>
              <w:rPr>
                <w:rFonts w:hint="eastAsia" w:ascii="宋体" w:hAnsi="宋体"/>
                <w:b/>
                <w:szCs w:val="21"/>
              </w:rPr>
              <w:t>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564" w:type="dxa"/>
            <w:noWrap w:val="0"/>
            <w:vAlign w:val="center"/>
          </w:tcPr>
          <w:p>
            <w:pPr>
              <w:spacing w:line="360" w:lineRule="auto"/>
              <w:jc w:val="center"/>
              <w:rPr>
                <w:rFonts w:ascii="宋体"/>
                <w:szCs w:val="21"/>
              </w:rPr>
            </w:pPr>
            <w:r>
              <w:rPr>
                <w:rFonts w:ascii="宋体" w:hAnsi="宋体"/>
                <w:szCs w:val="21"/>
              </w:rPr>
              <w:t>1</w:t>
            </w:r>
          </w:p>
        </w:tc>
        <w:tc>
          <w:tcPr>
            <w:tcW w:w="2370" w:type="dxa"/>
            <w:noWrap w:val="0"/>
            <w:vAlign w:val="center"/>
          </w:tcPr>
          <w:p>
            <w:pPr>
              <w:spacing w:line="360" w:lineRule="auto"/>
              <w:jc w:val="center"/>
              <w:rPr>
                <w:rFonts w:ascii="宋体"/>
                <w:szCs w:val="21"/>
              </w:rPr>
            </w:pPr>
            <w:r>
              <w:rPr>
                <w:rFonts w:hint="eastAsia" w:ascii="宋体" w:hAnsi="宋体"/>
                <w:szCs w:val="21"/>
              </w:rPr>
              <w:t>非联合体供应商（供应商须为小型、微型企业）</w:t>
            </w:r>
          </w:p>
        </w:tc>
        <w:tc>
          <w:tcPr>
            <w:tcW w:w="2590" w:type="dxa"/>
            <w:noWrap w:val="0"/>
            <w:vAlign w:val="center"/>
          </w:tcPr>
          <w:p>
            <w:pPr>
              <w:spacing w:line="360" w:lineRule="auto"/>
              <w:jc w:val="center"/>
              <w:rPr>
                <w:rFonts w:ascii="宋体"/>
                <w:szCs w:val="21"/>
              </w:rPr>
            </w:pPr>
            <w:r>
              <w:rPr>
                <w:rFonts w:hint="eastAsia" w:ascii="宋体" w:hAnsi="宋体"/>
                <w:szCs w:val="21"/>
              </w:rPr>
              <w:t>对小型和微型企业产品的价格扣除</w:t>
            </w:r>
            <w:r>
              <w:rPr>
                <w:rFonts w:ascii="宋体" w:hAnsi="宋体"/>
                <w:szCs w:val="21"/>
                <w:u w:val="single"/>
              </w:rPr>
              <w:t>6%</w:t>
            </w:r>
          </w:p>
        </w:tc>
        <w:tc>
          <w:tcPr>
            <w:tcW w:w="2882" w:type="dxa"/>
            <w:vMerge w:val="restart"/>
            <w:noWrap w:val="0"/>
            <w:vAlign w:val="center"/>
          </w:tcPr>
          <w:p>
            <w:pPr>
              <w:spacing w:line="360" w:lineRule="auto"/>
              <w:jc w:val="center"/>
              <w:rPr>
                <w:rFonts w:ascii="宋体"/>
                <w:szCs w:val="21"/>
              </w:rPr>
            </w:pPr>
            <w:r>
              <w:rPr>
                <w:rFonts w:hint="eastAsia" w:ascii="宋体" w:hAnsi="宋体"/>
                <w:szCs w:val="21"/>
              </w:rPr>
              <w:t>评标价</w:t>
            </w:r>
            <w:r>
              <w:rPr>
                <w:rFonts w:ascii="宋体" w:hAnsi="宋体"/>
                <w:szCs w:val="21"/>
              </w:rPr>
              <w:t>=</w:t>
            </w:r>
            <w:r>
              <w:rPr>
                <w:rFonts w:hint="eastAsia" w:ascii="宋体" w:hAnsi="宋体"/>
                <w:szCs w:val="21"/>
              </w:rPr>
              <w:t>总投标报价</w:t>
            </w:r>
            <w:r>
              <w:rPr>
                <w:rFonts w:ascii="宋体"/>
                <w:szCs w:val="21"/>
              </w:rPr>
              <w:t>-</w:t>
            </w:r>
            <w:r>
              <w:rPr>
                <w:rFonts w:hint="eastAsia" w:ascii="宋体" w:hAnsi="宋体"/>
                <w:szCs w:val="21"/>
              </w:rPr>
              <w:t>小型和微型企业产品的价格×</w:t>
            </w:r>
            <w:r>
              <w:rPr>
                <w:rFonts w:ascii="宋体" w:hAnsi="宋体"/>
                <w:szCs w:val="21"/>
                <w:u w:val="singl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564" w:type="dxa"/>
            <w:noWrap w:val="0"/>
            <w:vAlign w:val="center"/>
          </w:tcPr>
          <w:p>
            <w:pPr>
              <w:spacing w:line="360" w:lineRule="auto"/>
              <w:jc w:val="center"/>
              <w:rPr>
                <w:rFonts w:ascii="宋体"/>
                <w:szCs w:val="21"/>
              </w:rPr>
            </w:pPr>
            <w:r>
              <w:rPr>
                <w:rFonts w:ascii="宋体" w:hAnsi="宋体"/>
                <w:szCs w:val="21"/>
              </w:rPr>
              <w:t>2</w:t>
            </w:r>
          </w:p>
        </w:tc>
        <w:tc>
          <w:tcPr>
            <w:tcW w:w="2370" w:type="dxa"/>
            <w:noWrap w:val="0"/>
            <w:vAlign w:val="center"/>
          </w:tcPr>
          <w:p>
            <w:pPr>
              <w:spacing w:line="360" w:lineRule="auto"/>
              <w:jc w:val="center"/>
              <w:rPr>
                <w:rFonts w:ascii="宋体"/>
                <w:szCs w:val="21"/>
              </w:rPr>
            </w:pPr>
            <w:r>
              <w:rPr>
                <w:rFonts w:hint="eastAsia" w:ascii="宋体" w:hAnsi="宋体"/>
                <w:szCs w:val="21"/>
              </w:rPr>
              <w:t>联合体各方均为小型、微型企业</w:t>
            </w:r>
          </w:p>
        </w:tc>
        <w:tc>
          <w:tcPr>
            <w:tcW w:w="2590" w:type="dxa"/>
            <w:noWrap w:val="0"/>
            <w:vAlign w:val="center"/>
          </w:tcPr>
          <w:p>
            <w:pPr>
              <w:spacing w:line="360" w:lineRule="auto"/>
              <w:jc w:val="center"/>
              <w:rPr>
                <w:rFonts w:ascii="宋体"/>
                <w:szCs w:val="21"/>
              </w:rPr>
            </w:pPr>
            <w:r>
              <w:rPr>
                <w:rFonts w:hint="eastAsia" w:ascii="宋体" w:hAnsi="宋体"/>
                <w:szCs w:val="21"/>
              </w:rPr>
              <w:t>对小型和微型企业产品的价格扣除</w:t>
            </w:r>
            <w:r>
              <w:rPr>
                <w:rFonts w:ascii="宋体" w:hAnsi="宋体"/>
                <w:szCs w:val="21"/>
                <w:u w:val="single"/>
              </w:rPr>
              <w:t>6%</w:t>
            </w:r>
            <w:r>
              <w:rPr>
                <w:rFonts w:ascii="宋体" w:hAnsi="宋体"/>
                <w:szCs w:val="21"/>
              </w:rPr>
              <w:t>(</w:t>
            </w:r>
            <w:r>
              <w:rPr>
                <w:rFonts w:hint="eastAsia" w:ascii="宋体" w:hAnsi="宋体"/>
                <w:szCs w:val="21"/>
              </w:rPr>
              <w:t>不再享受序号</w:t>
            </w:r>
            <w:r>
              <w:rPr>
                <w:rFonts w:ascii="宋体" w:hAnsi="宋体"/>
                <w:szCs w:val="21"/>
              </w:rPr>
              <w:t>3</w:t>
            </w:r>
            <w:r>
              <w:rPr>
                <w:rFonts w:hint="eastAsia" w:ascii="宋体" w:hAnsi="宋体"/>
                <w:szCs w:val="21"/>
              </w:rPr>
              <w:t>的价格折扣</w:t>
            </w:r>
            <w:r>
              <w:rPr>
                <w:rFonts w:ascii="宋体" w:hAnsi="宋体"/>
                <w:szCs w:val="21"/>
              </w:rPr>
              <w:t>)</w:t>
            </w:r>
          </w:p>
        </w:tc>
        <w:tc>
          <w:tcPr>
            <w:tcW w:w="2882" w:type="dxa"/>
            <w:vMerge w:val="continue"/>
            <w:noWrap w:val="0"/>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jc w:val="center"/>
        </w:trPr>
        <w:tc>
          <w:tcPr>
            <w:tcW w:w="564" w:type="dxa"/>
            <w:noWrap w:val="0"/>
            <w:vAlign w:val="center"/>
          </w:tcPr>
          <w:p>
            <w:pPr>
              <w:spacing w:line="360" w:lineRule="auto"/>
              <w:jc w:val="center"/>
              <w:rPr>
                <w:rFonts w:ascii="宋体"/>
                <w:szCs w:val="21"/>
              </w:rPr>
            </w:pPr>
            <w:r>
              <w:rPr>
                <w:rFonts w:ascii="宋体" w:hAnsi="宋体"/>
                <w:szCs w:val="21"/>
              </w:rPr>
              <w:t>3</w:t>
            </w:r>
          </w:p>
        </w:tc>
        <w:tc>
          <w:tcPr>
            <w:tcW w:w="2370" w:type="dxa"/>
            <w:noWrap w:val="0"/>
            <w:vAlign w:val="center"/>
          </w:tcPr>
          <w:p>
            <w:pPr>
              <w:spacing w:line="360" w:lineRule="auto"/>
              <w:jc w:val="center"/>
              <w:rPr>
                <w:rFonts w:ascii="宋体"/>
                <w:szCs w:val="21"/>
              </w:rPr>
            </w:pPr>
            <w:r>
              <w:rPr>
                <w:rFonts w:hint="eastAsia" w:ascii="宋体" w:hAnsi="宋体"/>
                <w:szCs w:val="21"/>
              </w:rPr>
              <w:t>联合体一方为小型、微型企业且小型、微型企业协议合同金额占联合体协议合同总金额</w:t>
            </w:r>
            <w:r>
              <w:rPr>
                <w:rFonts w:ascii="宋体" w:hAnsi="宋体"/>
                <w:szCs w:val="21"/>
              </w:rPr>
              <w:t>30%</w:t>
            </w:r>
            <w:r>
              <w:rPr>
                <w:rFonts w:hint="eastAsia" w:ascii="宋体" w:hAnsi="宋体"/>
                <w:szCs w:val="21"/>
              </w:rPr>
              <w:t>以上的</w:t>
            </w:r>
          </w:p>
        </w:tc>
        <w:tc>
          <w:tcPr>
            <w:tcW w:w="2590" w:type="dxa"/>
            <w:noWrap w:val="0"/>
            <w:vAlign w:val="center"/>
          </w:tcPr>
          <w:p>
            <w:pPr>
              <w:spacing w:line="360" w:lineRule="auto"/>
              <w:jc w:val="center"/>
              <w:rPr>
                <w:rFonts w:ascii="宋体"/>
                <w:szCs w:val="21"/>
              </w:rPr>
            </w:pPr>
            <w:r>
              <w:rPr>
                <w:rFonts w:hint="eastAsia" w:ascii="宋体" w:hAnsi="宋体"/>
                <w:szCs w:val="21"/>
              </w:rPr>
              <w:t>对联合体总金额扣除</w:t>
            </w:r>
            <w:r>
              <w:rPr>
                <w:rFonts w:ascii="宋体" w:hAnsi="宋体"/>
                <w:szCs w:val="21"/>
                <w:u w:val="single"/>
              </w:rPr>
              <w:t>2%</w:t>
            </w:r>
          </w:p>
        </w:tc>
        <w:tc>
          <w:tcPr>
            <w:tcW w:w="2882" w:type="dxa"/>
            <w:noWrap w:val="0"/>
            <w:vAlign w:val="center"/>
          </w:tcPr>
          <w:p>
            <w:pPr>
              <w:spacing w:line="360" w:lineRule="auto"/>
              <w:jc w:val="center"/>
              <w:rPr>
                <w:rFonts w:ascii="宋体"/>
                <w:szCs w:val="21"/>
              </w:rPr>
            </w:pPr>
            <w:r>
              <w:rPr>
                <w:rFonts w:hint="eastAsia" w:ascii="宋体" w:hAnsi="宋体"/>
                <w:szCs w:val="21"/>
              </w:rPr>
              <w:t>评标价</w:t>
            </w:r>
            <w:r>
              <w:rPr>
                <w:rFonts w:ascii="宋体" w:hAnsi="宋体"/>
                <w:szCs w:val="21"/>
              </w:rPr>
              <w:t>=</w:t>
            </w:r>
            <w:r>
              <w:rPr>
                <w:rFonts w:hint="eastAsia" w:ascii="宋体" w:hAnsi="宋体"/>
                <w:szCs w:val="21"/>
              </w:rPr>
              <w:t>总投标报价×（</w:t>
            </w:r>
            <w:r>
              <w:rPr>
                <w:rFonts w:ascii="宋体" w:hAnsi="宋体"/>
                <w:szCs w:val="21"/>
              </w:rPr>
              <w:t>1-</w:t>
            </w:r>
            <w:r>
              <w:rPr>
                <w:rFonts w:ascii="宋体" w:hAnsi="宋体"/>
                <w:szCs w:val="21"/>
                <w:u w:val="single"/>
              </w:rPr>
              <w:t>2%</w:t>
            </w:r>
            <w:r>
              <w:rPr>
                <w:rFonts w:hint="eastAsia" w:ascii="宋体" w:hAnsi="宋体"/>
                <w:szCs w:val="21"/>
              </w:rPr>
              <w:t>）</w:t>
            </w:r>
          </w:p>
        </w:tc>
      </w:tr>
    </w:tbl>
    <w:p>
      <w:pPr>
        <w:autoSpaceDE w:val="0"/>
        <w:autoSpaceDN w:val="0"/>
        <w:adjustRightInd w:val="0"/>
        <w:snapToGrid w:val="0"/>
        <w:spacing w:line="480" w:lineRule="exact"/>
        <w:ind w:left="420" w:right="32" w:hanging="420"/>
        <w:rPr>
          <w:rFonts w:hint="eastAsia" w:ascii="宋体" w:hAnsi="宋体"/>
          <w:szCs w:val="21"/>
        </w:rPr>
      </w:pPr>
    </w:p>
    <w:p>
      <w:pPr>
        <w:autoSpaceDE w:val="0"/>
        <w:autoSpaceDN w:val="0"/>
        <w:adjustRightInd w:val="0"/>
        <w:snapToGrid w:val="0"/>
        <w:spacing w:line="480" w:lineRule="exact"/>
        <w:ind w:left="420" w:right="32" w:hanging="420"/>
        <w:rPr>
          <w:rFonts w:hint="eastAsia" w:ascii="宋体" w:hAnsi="宋体"/>
          <w:szCs w:val="21"/>
        </w:rPr>
      </w:pPr>
    </w:p>
    <w:p>
      <w:pPr>
        <w:autoSpaceDE w:val="0"/>
        <w:autoSpaceDN w:val="0"/>
        <w:adjustRightInd w:val="0"/>
        <w:snapToGrid w:val="0"/>
        <w:spacing w:line="480" w:lineRule="exact"/>
        <w:ind w:left="420" w:right="32" w:hanging="420"/>
        <w:rPr>
          <w:rFonts w:hint="eastAsia" w:ascii="宋体" w:hAnsi="宋体"/>
          <w:szCs w:val="21"/>
        </w:rPr>
      </w:pPr>
    </w:p>
    <w:p>
      <w:pPr>
        <w:autoSpaceDE w:val="0"/>
        <w:autoSpaceDN w:val="0"/>
        <w:adjustRightInd w:val="0"/>
        <w:snapToGrid w:val="0"/>
        <w:spacing w:line="480" w:lineRule="exact"/>
        <w:ind w:left="420" w:right="32" w:hanging="420"/>
        <w:rPr>
          <w:rFonts w:hint="eastAsia" w:ascii="宋体" w:hAnsi="宋体"/>
          <w:szCs w:val="21"/>
        </w:rPr>
      </w:pPr>
    </w:p>
    <w:p>
      <w:pPr>
        <w:autoSpaceDE w:val="0"/>
        <w:autoSpaceDN w:val="0"/>
        <w:adjustRightInd w:val="0"/>
        <w:snapToGrid w:val="0"/>
        <w:spacing w:line="480" w:lineRule="exact"/>
        <w:ind w:left="420" w:right="32" w:hanging="420"/>
        <w:rPr>
          <w:rFonts w:hint="eastAsia" w:ascii="宋体" w:hAnsi="宋体"/>
          <w:szCs w:val="21"/>
        </w:rPr>
      </w:pPr>
    </w:p>
    <w:p>
      <w:pPr>
        <w:autoSpaceDE w:val="0"/>
        <w:autoSpaceDN w:val="0"/>
        <w:adjustRightInd w:val="0"/>
        <w:snapToGrid w:val="0"/>
        <w:spacing w:line="480" w:lineRule="exact"/>
        <w:ind w:left="420" w:right="32" w:hanging="420"/>
        <w:rPr>
          <w:rFonts w:hint="eastAsia" w:ascii="宋体" w:hAnsi="宋体"/>
          <w:szCs w:val="21"/>
        </w:rPr>
      </w:pPr>
    </w:p>
    <w:p>
      <w:pPr>
        <w:autoSpaceDE w:val="0"/>
        <w:autoSpaceDN w:val="0"/>
        <w:adjustRightInd w:val="0"/>
        <w:snapToGrid w:val="0"/>
        <w:spacing w:line="480" w:lineRule="exact"/>
        <w:ind w:left="420" w:right="32" w:hanging="420"/>
        <w:rPr>
          <w:rFonts w:hint="eastAsia" w:ascii="宋体" w:hAnsi="宋体"/>
          <w:szCs w:val="21"/>
        </w:rPr>
      </w:pPr>
    </w:p>
    <w:p>
      <w:pPr>
        <w:autoSpaceDE w:val="0"/>
        <w:autoSpaceDN w:val="0"/>
        <w:adjustRightInd w:val="0"/>
        <w:snapToGrid w:val="0"/>
        <w:spacing w:line="480" w:lineRule="exact"/>
        <w:ind w:left="420" w:right="32" w:hanging="420"/>
        <w:rPr>
          <w:rFonts w:hint="eastAsia" w:ascii="宋体" w:hAnsi="宋体"/>
          <w:szCs w:val="21"/>
        </w:rPr>
      </w:pPr>
    </w:p>
    <w:p>
      <w:pPr>
        <w:autoSpaceDE w:val="0"/>
        <w:autoSpaceDN w:val="0"/>
        <w:adjustRightInd w:val="0"/>
        <w:snapToGrid w:val="0"/>
        <w:spacing w:line="480" w:lineRule="exact"/>
        <w:ind w:left="420" w:right="32" w:hanging="420"/>
        <w:rPr>
          <w:rFonts w:hint="eastAsia" w:ascii="宋体" w:hAnsi="宋体"/>
          <w:szCs w:val="21"/>
        </w:rPr>
      </w:pPr>
    </w:p>
    <w:p>
      <w:pPr>
        <w:autoSpaceDE w:val="0"/>
        <w:autoSpaceDN w:val="0"/>
        <w:adjustRightInd w:val="0"/>
        <w:snapToGrid w:val="0"/>
        <w:spacing w:line="480" w:lineRule="exact"/>
        <w:ind w:left="420" w:right="32" w:hanging="420"/>
        <w:rPr>
          <w:rFonts w:hint="eastAsia" w:ascii="宋体" w:hAnsi="宋体"/>
          <w:szCs w:val="21"/>
        </w:rPr>
      </w:pPr>
    </w:p>
    <w:p>
      <w:pPr>
        <w:autoSpaceDE w:val="0"/>
        <w:autoSpaceDN w:val="0"/>
        <w:adjustRightInd w:val="0"/>
        <w:snapToGrid w:val="0"/>
        <w:spacing w:line="480" w:lineRule="exact"/>
        <w:ind w:left="420" w:right="32" w:hanging="420"/>
        <w:rPr>
          <w:rFonts w:hint="eastAsia" w:ascii="宋体" w:hAnsi="宋体"/>
          <w:szCs w:val="21"/>
        </w:rPr>
      </w:pPr>
    </w:p>
    <w:p>
      <w:pPr>
        <w:autoSpaceDE w:val="0"/>
        <w:autoSpaceDN w:val="0"/>
        <w:adjustRightInd w:val="0"/>
        <w:snapToGrid w:val="0"/>
        <w:spacing w:line="480" w:lineRule="exact"/>
        <w:ind w:right="32"/>
        <w:rPr>
          <w:rFonts w:hint="eastAsia" w:ascii="宋体" w:hAnsi="宋体"/>
          <w:szCs w:val="21"/>
        </w:rPr>
      </w:pPr>
    </w:p>
    <w:p>
      <w:pPr>
        <w:pStyle w:val="2"/>
        <w:numPr>
          <w:ilvl w:val="0"/>
          <w:numId w:val="0"/>
        </w:numPr>
        <w:autoSpaceDE w:val="0"/>
        <w:autoSpaceDN w:val="0"/>
        <w:adjustRightInd w:val="0"/>
        <w:snapToGrid w:val="0"/>
        <w:spacing w:before="240" w:beforeLines="100" w:after="0" w:line="480" w:lineRule="auto"/>
        <w:jc w:val="center"/>
        <w:textAlignment w:val="baseline"/>
        <w:rPr>
          <w:rFonts w:hint="eastAsia" w:ascii="宋体" w:hAnsi="宋体"/>
          <w:sz w:val="21"/>
          <w:szCs w:val="21"/>
        </w:rPr>
      </w:pPr>
      <w:bookmarkStart w:id="1325" w:name="_Toc405970096"/>
      <w:bookmarkStart w:id="1326" w:name="_Toc369180059"/>
      <w:bookmarkStart w:id="1327" w:name="_Toc353522405"/>
      <w:bookmarkStart w:id="1328" w:name="_Toc3940"/>
      <w:bookmarkStart w:id="1329" w:name="_Toc5904"/>
      <w:bookmarkStart w:id="1330" w:name="_Toc11885"/>
      <w:bookmarkStart w:id="1331" w:name="_Toc15024"/>
      <w:bookmarkStart w:id="1332" w:name="_Toc351987977"/>
      <w:bookmarkStart w:id="1333" w:name="_Toc357151188"/>
      <w:bookmarkStart w:id="1334" w:name="_Toc351987781"/>
      <w:bookmarkStart w:id="1335" w:name="_Toc351990158"/>
      <w:bookmarkStart w:id="1336" w:name="_Toc351988722"/>
      <w:bookmarkStart w:id="1337" w:name="_Toc1717"/>
      <w:bookmarkStart w:id="1338" w:name="_Toc29"/>
      <w:bookmarkStart w:id="1339" w:name="_Toc3408"/>
      <w:bookmarkStart w:id="1340" w:name="_Toc13815"/>
      <w:bookmarkStart w:id="1341" w:name="_Toc2332"/>
      <w:bookmarkStart w:id="1342" w:name="_Toc16265"/>
      <w:bookmarkStart w:id="1343" w:name="_Toc30259"/>
      <w:bookmarkStart w:id="1344" w:name="_Toc9644"/>
      <w:bookmarkStart w:id="1345" w:name="_Toc25931"/>
      <w:bookmarkStart w:id="1346" w:name="_Toc26137"/>
      <w:bookmarkStart w:id="1347" w:name="_Toc8641"/>
      <w:r>
        <w:rPr>
          <w:rFonts w:hint="eastAsia" w:ascii="宋体" w:hAnsi="宋体"/>
          <w:sz w:val="21"/>
          <w:szCs w:val="21"/>
        </w:rPr>
        <w:t>第四部分　合同书格式</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p>
    <w:p>
      <w:pPr>
        <w:spacing w:line="360" w:lineRule="auto"/>
        <w:rPr>
          <w:rFonts w:hint="eastAsia" w:ascii="宋体" w:hAnsi="宋体"/>
          <w:bCs/>
        </w:rPr>
      </w:pPr>
      <w:r>
        <w:rPr>
          <w:rFonts w:hint="eastAsia" w:ascii="宋体" w:hAnsi="宋体"/>
          <w:bCs/>
        </w:rPr>
        <w:t>甲方（采购人）：</w:t>
      </w:r>
      <w:r>
        <w:rPr>
          <w:rFonts w:hint="eastAsia" w:ascii="宋体" w:hAnsi="宋体"/>
          <w:bCs/>
          <w:u w:val="single"/>
        </w:rPr>
        <w:t xml:space="preserve">                                          </w:t>
      </w:r>
    </w:p>
    <w:p>
      <w:pPr>
        <w:spacing w:line="360" w:lineRule="auto"/>
        <w:rPr>
          <w:rFonts w:hint="eastAsia" w:ascii="宋体" w:hAnsi="宋体"/>
          <w:bCs/>
        </w:rPr>
      </w:pPr>
      <w:r>
        <w:rPr>
          <w:rFonts w:hint="eastAsia" w:ascii="宋体" w:hAnsi="宋体"/>
          <w:bCs/>
        </w:rPr>
        <w:t>乙方（成交供应商）：</w:t>
      </w:r>
      <w:r>
        <w:rPr>
          <w:rFonts w:hint="eastAsia" w:ascii="宋体" w:hAnsi="宋体"/>
          <w:bCs/>
          <w:u w:val="single"/>
        </w:rPr>
        <w:t xml:space="preserve">                                      </w:t>
      </w:r>
    </w:p>
    <w:p>
      <w:pPr>
        <w:spacing w:line="360" w:lineRule="auto"/>
        <w:rPr>
          <w:rFonts w:hint="eastAsia" w:ascii="宋体" w:hAnsi="宋体"/>
          <w:bCs/>
        </w:rPr>
      </w:pPr>
      <w:r>
        <w:rPr>
          <w:rFonts w:ascii="宋体" w:hAnsi="宋体"/>
          <w:bCs/>
        </w:rPr>
        <w:tab/>
      </w:r>
    </w:p>
    <w:p>
      <w:pPr>
        <w:spacing w:line="440" w:lineRule="exact"/>
        <w:ind w:firstLine="420" w:firstLineChars="200"/>
        <w:rPr>
          <w:rFonts w:hint="eastAsia" w:ascii="宋体" w:hAnsi="宋体"/>
          <w:bCs/>
          <w:szCs w:val="21"/>
        </w:rPr>
      </w:pPr>
      <w:r>
        <w:rPr>
          <w:rFonts w:hint="eastAsia" w:ascii="宋体" w:hAnsi="宋体"/>
          <w:bCs/>
          <w:szCs w:val="21"/>
        </w:rPr>
        <w:t>甲乙双方根据</w:t>
      </w:r>
      <w:r>
        <w:rPr>
          <w:rFonts w:ascii="宋体" w:hAnsi="宋体"/>
          <w:b/>
          <w:bCs w:val="0"/>
          <w:color w:val="000000" w:themeColor="text1"/>
          <w:szCs w:val="21"/>
          <w14:textFill>
            <w14:solidFill>
              <w14:schemeClr w14:val="tx1"/>
            </w14:solidFill>
          </w14:textFill>
        </w:rPr>
        <w:t>20</w:t>
      </w:r>
      <w:r>
        <w:rPr>
          <w:rFonts w:hint="eastAsia" w:ascii="宋体" w:hAnsi="宋体"/>
          <w:b/>
          <w:bCs w:val="0"/>
          <w:color w:val="000000" w:themeColor="text1"/>
          <w:szCs w:val="21"/>
          <w14:textFill>
            <w14:solidFill>
              <w14:schemeClr w14:val="tx1"/>
            </w14:solidFill>
          </w14:textFill>
        </w:rPr>
        <w:t>2</w:t>
      </w:r>
      <w:r>
        <w:rPr>
          <w:rFonts w:hint="eastAsia" w:ascii="宋体" w:hAnsi="宋体"/>
          <w:b/>
          <w:bCs w:val="0"/>
          <w:color w:val="000000" w:themeColor="text1"/>
          <w:szCs w:val="21"/>
          <w:lang w:val="en-US" w:eastAsia="zh-CN"/>
          <w14:textFill>
            <w14:solidFill>
              <w14:schemeClr w14:val="tx1"/>
            </w14:solidFill>
          </w14:textFill>
        </w:rPr>
        <w:t>1</w:t>
      </w:r>
      <w:r>
        <w:rPr>
          <w:rFonts w:ascii="宋体" w:hAnsi="宋体"/>
          <w:b/>
          <w:bCs w:val="0"/>
          <w:color w:val="000000" w:themeColor="text1"/>
          <w:szCs w:val="21"/>
          <w14:textFill>
            <w14:solidFill>
              <w14:schemeClr w14:val="tx1"/>
            </w14:solidFill>
          </w14:textFill>
        </w:rPr>
        <w:t>年</w:t>
      </w:r>
      <w:r>
        <w:rPr>
          <w:rFonts w:hint="eastAsia" w:ascii="宋体" w:hAnsi="宋体"/>
          <w:bCs/>
          <w:szCs w:val="21"/>
          <w:u w:val="single"/>
        </w:rPr>
        <w:t xml:space="preserve">   </w:t>
      </w:r>
      <w:r>
        <w:rPr>
          <w:rFonts w:ascii="宋体" w:hAnsi="宋体"/>
          <w:bCs/>
          <w:szCs w:val="21"/>
        </w:rPr>
        <w:t>月</w:t>
      </w:r>
      <w:r>
        <w:rPr>
          <w:rFonts w:hint="eastAsia" w:ascii="宋体" w:hAnsi="宋体"/>
          <w:bCs/>
          <w:szCs w:val="21"/>
          <w:u w:val="single"/>
        </w:rPr>
        <w:t xml:space="preserve">    </w:t>
      </w:r>
      <w:r>
        <w:rPr>
          <w:rFonts w:ascii="宋体" w:hAnsi="宋体"/>
          <w:bCs/>
          <w:szCs w:val="21"/>
        </w:rPr>
        <w:t>日</w:t>
      </w:r>
      <w:r>
        <w:rPr>
          <w:rFonts w:hint="eastAsia" w:ascii="宋体" w:hAnsi="宋体" w:cs="宋体"/>
          <w:szCs w:val="21"/>
          <w:u w:val="single"/>
        </w:rPr>
        <w:t xml:space="preserve">  成交（成交）采购项目名称  </w:t>
      </w:r>
      <w:r>
        <w:rPr>
          <w:rFonts w:hint="eastAsia" w:ascii="宋体" w:hAnsi="宋体"/>
          <w:bCs/>
          <w:szCs w:val="21"/>
        </w:rPr>
        <w:t xml:space="preserve">（项目编号: </w:t>
      </w:r>
      <w:r>
        <w:rPr>
          <w:rFonts w:hint="eastAsia" w:ascii="宋体" w:hAnsi="宋体"/>
          <w:bCs/>
          <w:szCs w:val="21"/>
          <w:u w:val="single"/>
        </w:rPr>
        <w:t xml:space="preserve">   </w:t>
      </w:r>
      <w:r>
        <w:rPr>
          <w:rFonts w:hint="eastAsia" w:ascii="宋体" w:hAnsi="宋体" w:cs="宋体"/>
          <w:szCs w:val="21"/>
          <w:u w:val="single"/>
        </w:rPr>
        <w:t>成交（成交）采购项目编号</w:t>
      </w:r>
      <w:r>
        <w:rPr>
          <w:rFonts w:hint="eastAsia" w:ascii="宋体" w:hAnsi="宋体"/>
          <w:bCs/>
          <w:szCs w:val="21"/>
          <w:u w:val="single"/>
        </w:rPr>
        <w:t xml:space="preserve">      </w:t>
      </w:r>
      <w:r>
        <w:rPr>
          <w:rFonts w:hint="eastAsia" w:ascii="宋体" w:hAnsi="宋体"/>
          <w:bCs/>
          <w:szCs w:val="21"/>
        </w:rPr>
        <w:t>，）询价结果和有关招、报价文件的要求，经双方协商一致，订立以下合同：</w:t>
      </w:r>
    </w:p>
    <w:p>
      <w:pPr>
        <w:tabs>
          <w:tab w:val="left" w:pos="1004"/>
        </w:tabs>
        <w:spacing w:line="440" w:lineRule="exact"/>
        <w:rPr>
          <w:rFonts w:hint="eastAsia" w:ascii="宋体" w:hAnsi="宋体"/>
          <w:bCs/>
          <w:szCs w:val="21"/>
        </w:rPr>
      </w:pPr>
      <w:r>
        <w:rPr>
          <w:rFonts w:hint="eastAsia" w:ascii="宋体" w:hAnsi="宋体"/>
          <w:bCs/>
          <w:szCs w:val="21"/>
        </w:rPr>
        <w:t xml:space="preserve">第一条  </w:t>
      </w:r>
      <w:r>
        <w:rPr>
          <w:rFonts w:hint="eastAsia" w:ascii="宋体" w:hAnsi="宋体"/>
          <w:bCs/>
          <w:szCs w:val="21"/>
        </w:rPr>
        <w:tab/>
      </w:r>
      <w:r>
        <w:rPr>
          <w:rFonts w:hint="eastAsia" w:ascii="宋体" w:hAnsi="宋体"/>
          <w:bCs/>
          <w:szCs w:val="21"/>
        </w:rPr>
        <w:t>项目的名称、单价、总价，项目所包含货物的清单（名称、数量、规格、单价）</w:t>
      </w:r>
    </w:p>
    <w:p>
      <w:pPr>
        <w:tabs>
          <w:tab w:val="left" w:pos="1004"/>
        </w:tabs>
        <w:spacing w:line="440" w:lineRule="exact"/>
        <w:ind w:firstLine="1003" w:firstLineChars="478"/>
        <w:rPr>
          <w:rFonts w:hint="eastAsia" w:ascii="宋体" w:hAnsi="宋体"/>
          <w:bCs/>
          <w:szCs w:val="21"/>
        </w:rPr>
      </w:pPr>
      <w:r>
        <w:rPr>
          <w:rFonts w:hint="eastAsia" w:ascii="宋体" w:hAnsi="宋体"/>
          <w:bCs/>
          <w:szCs w:val="21"/>
        </w:rPr>
        <w:t>1. 采购项目名称：</w:t>
      </w:r>
      <w:r>
        <w:rPr>
          <w:rFonts w:hint="eastAsia" w:ascii="宋体" w:hAnsi="宋体"/>
          <w:bCs/>
          <w:szCs w:val="21"/>
          <w:u w:val="single"/>
        </w:rPr>
        <w:t xml:space="preserve">                                      </w:t>
      </w:r>
      <w:r>
        <w:rPr>
          <w:rFonts w:hint="eastAsia" w:ascii="宋体" w:hAnsi="宋体"/>
          <w:bCs/>
          <w:szCs w:val="21"/>
        </w:rPr>
        <w:t>；</w:t>
      </w:r>
    </w:p>
    <w:p>
      <w:pPr>
        <w:tabs>
          <w:tab w:val="left" w:pos="1004"/>
        </w:tabs>
        <w:spacing w:line="440" w:lineRule="exact"/>
        <w:ind w:firstLine="1003" w:firstLineChars="478"/>
        <w:rPr>
          <w:rFonts w:hint="eastAsia" w:ascii="宋体" w:hAnsi="宋体"/>
          <w:bCs/>
          <w:szCs w:val="21"/>
        </w:rPr>
      </w:pPr>
      <w:r>
        <w:rPr>
          <w:rFonts w:hint="eastAsia" w:ascii="宋体" w:hAnsi="宋体"/>
          <w:bCs/>
          <w:szCs w:val="21"/>
        </w:rPr>
        <w:t>2. 货物清单：</w:t>
      </w:r>
      <w:r>
        <w:rPr>
          <w:rFonts w:hint="eastAsia" w:ascii="宋体" w:hAnsi="宋体"/>
          <w:bCs/>
          <w:szCs w:val="21"/>
          <w:u w:val="single"/>
        </w:rPr>
        <w:t xml:space="preserve">（另附）                               </w:t>
      </w:r>
      <w:r>
        <w:rPr>
          <w:rFonts w:hint="eastAsia" w:ascii="宋体" w:hAnsi="宋体"/>
          <w:bCs/>
          <w:szCs w:val="21"/>
        </w:rPr>
        <w:t>；</w:t>
      </w:r>
    </w:p>
    <w:p>
      <w:pPr>
        <w:tabs>
          <w:tab w:val="left" w:pos="1004"/>
        </w:tabs>
        <w:spacing w:line="440" w:lineRule="exact"/>
        <w:ind w:firstLine="1003" w:firstLineChars="478"/>
        <w:rPr>
          <w:rFonts w:hint="eastAsia" w:ascii="宋体" w:hAnsi="宋体"/>
          <w:bCs/>
          <w:szCs w:val="21"/>
          <w:u w:val="single"/>
        </w:rPr>
      </w:pPr>
      <w:r>
        <w:rPr>
          <w:rFonts w:hint="eastAsia" w:ascii="宋体" w:hAnsi="宋体"/>
          <w:bCs/>
          <w:szCs w:val="21"/>
        </w:rPr>
        <w:t>3. 项目总价：</w:t>
      </w:r>
      <w:r>
        <w:rPr>
          <w:rFonts w:hint="eastAsia" w:ascii="宋体" w:hAnsi="宋体"/>
          <w:bCs/>
          <w:szCs w:val="21"/>
          <w:u w:val="single"/>
        </w:rPr>
        <w:t xml:space="preserve">（小写）                               </w:t>
      </w:r>
    </w:p>
    <w:p>
      <w:pPr>
        <w:tabs>
          <w:tab w:val="left" w:pos="1004"/>
        </w:tabs>
        <w:spacing w:line="440" w:lineRule="exact"/>
        <w:ind w:firstLine="1003" w:firstLineChars="478"/>
        <w:rPr>
          <w:rFonts w:hint="eastAsia" w:ascii="宋体" w:hAnsi="宋体"/>
          <w:bCs/>
          <w:szCs w:val="21"/>
          <w:u w:val="single"/>
        </w:rPr>
      </w:pPr>
      <w:r>
        <w:rPr>
          <w:rFonts w:hint="eastAsia" w:ascii="宋体" w:hAnsi="宋体"/>
          <w:bCs/>
          <w:szCs w:val="21"/>
        </w:rPr>
        <w:t xml:space="preserve">            </w:t>
      </w:r>
      <w:r>
        <w:rPr>
          <w:rFonts w:hint="eastAsia" w:ascii="宋体" w:hAnsi="宋体"/>
          <w:bCs/>
          <w:szCs w:val="21"/>
          <w:u w:val="single"/>
        </w:rPr>
        <w:t xml:space="preserve">（大写）                               </w:t>
      </w:r>
    </w:p>
    <w:p>
      <w:pPr>
        <w:tabs>
          <w:tab w:val="left" w:pos="1004"/>
        </w:tabs>
        <w:spacing w:line="440" w:lineRule="exact"/>
        <w:ind w:firstLine="1003" w:firstLineChars="478"/>
        <w:rPr>
          <w:rFonts w:hint="eastAsia" w:ascii="宋体" w:hAnsi="宋体"/>
          <w:bCs/>
          <w:szCs w:val="21"/>
        </w:rPr>
      </w:pPr>
      <w:r>
        <w:rPr>
          <w:rFonts w:hint="eastAsia" w:ascii="宋体" w:hAnsi="宋体"/>
          <w:bCs/>
          <w:szCs w:val="21"/>
        </w:rPr>
        <w:t>甲方不再另付任何费用。项目总价为完成项目含税的全包价。</w:t>
      </w:r>
    </w:p>
    <w:p>
      <w:pPr>
        <w:tabs>
          <w:tab w:val="left" w:pos="1004"/>
        </w:tabs>
        <w:spacing w:line="440" w:lineRule="exact"/>
        <w:rPr>
          <w:rFonts w:hint="eastAsia" w:ascii="宋体" w:hAnsi="宋体"/>
          <w:bCs/>
          <w:szCs w:val="21"/>
        </w:rPr>
      </w:pPr>
      <w:r>
        <w:rPr>
          <w:rFonts w:hint="eastAsia" w:ascii="宋体" w:hAnsi="宋体"/>
          <w:bCs/>
          <w:szCs w:val="21"/>
        </w:rPr>
        <w:t xml:space="preserve">第二条  </w:t>
      </w:r>
      <w:r>
        <w:rPr>
          <w:rFonts w:hint="eastAsia" w:ascii="宋体" w:hAnsi="宋体"/>
          <w:bCs/>
          <w:szCs w:val="21"/>
        </w:rPr>
        <w:tab/>
      </w:r>
      <w:r>
        <w:rPr>
          <w:rFonts w:hint="eastAsia" w:ascii="宋体" w:hAnsi="宋体"/>
          <w:bCs/>
          <w:szCs w:val="21"/>
        </w:rPr>
        <w:t>货物的质量要求、售后服务、培训费用及损害赔偿</w:t>
      </w:r>
    </w:p>
    <w:p>
      <w:pPr>
        <w:tabs>
          <w:tab w:val="left" w:pos="1004"/>
        </w:tabs>
        <w:spacing w:line="440" w:lineRule="exact"/>
        <w:ind w:left="1079" w:leftChars="514"/>
        <w:rPr>
          <w:rFonts w:hint="eastAsia" w:ascii="宋体" w:hAnsi="宋体"/>
          <w:bCs/>
          <w:szCs w:val="21"/>
        </w:rPr>
      </w:pPr>
      <w:r>
        <w:rPr>
          <w:rFonts w:hint="eastAsia" w:ascii="宋体" w:hAnsi="宋体"/>
          <w:bCs/>
          <w:szCs w:val="21"/>
          <w:u w:val="single"/>
        </w:rPr>
        <w:t xml:space="preserve">                                                               </w:t>
      </w:r>
      <w:r>
        <w:rPr>
          <w:rFonts w:hint="eastAsia" w:ascii="宋体" w:hAnsi="宋体"/>
          <w:bCs/>
          <w:szCs w:val="21"/>
        </w:rPr>
        <w:t>。</w:t>
      </w:r>
    </w:p>
    <w:p>
      <w:pPr>
        <w:tabs>
          <w:tab w:val="left" w:pos="1004"/>
        </w:tabs>
        <w:spacing w:line="440" w:lineRule="exact"/>
        <w:rPr>
          <w:rFonts w:hint="eastAsia" w:ascii="宋体" w:hAnsi="宋体"/>
          <w:bCs/>
          <w:szCs w:val="21"/>
        </w:rPr>
      </w:pPr>
      <w:r>
        <w:rPr>
          <w:rFonts w:hint="eastAsia" w:ascii="宋体" w:hAnsi="宋体"/>
          <w:bCs/>
          <w:szCs w:val="21"/>
        </w:rPr>
        <w:t>第三条</w:t>
      </w:r>
      <w:r>
        <w:rPr>
          <w:rFonts w:hint="eastAsia" w:ascii="宋体" w:hAnsi="宋体"/>
          <w:bCs/>
          <w:szCs w:val="21"/>
        </w:rPr>
        <w:tab/>
      </w:r>
      <w:r>
        <w:rPr>
          <w:rFonts w:hint="eastAsia" w:ascii="宋体" w:hAnsi="宋体"/>
          <w:bCs/>
          <w:szCs w:val="21"/>
        </w:rPr>
        <w:t>完工和验收</w:t>
      </w:r>
    </w:p>
    <w:p>
      <w:pPr>
        <w:tabs>
          <w:tab w:val="left" w:pos="1004"/>
        </w:tabs>
        <w:spacing w:line="440" w:lineRule="exact"/>
        <w:rPr>
          <w:rFonts w:hint="eastAsia" w:ascii="宋体" w:hAnsi="宋体"/>
          <w:bCs/>
          <w:szCs w:val="21"/>
        </w:rPr>
      </w:pPr>
      <w:r>
        <w:rPr>
          <w:rFonts w:hint="eastAsia" w:ascii="宋体" w:hAnsi="宋体"/>
          <w:bCs/>
          <w:szCs w:val="21"/>
        </w:rPr>
        <w:tab/>
      </w:r>
      <w:r>
        <w:rPr>
          <w:rFonts w:hint="eastAsia" w:ascii="宋体" w:hAnsi="宋体"/>
          <w:bCs/>
          <w:szCs w:val="21"/>
        </w:rPr>
        <w:t>1. 交货期：</w:t>
      </w:r>
      <w:r>
        <w:rPr>
          <w:rFonts w:hint="eastAsia" w:ascii="宋体" w:hAnsi="宋体"/>
          <w:bCs/>
          <w:szCs w:val="21"/>
          <w:u w:val="single"/>
        </w:rPr>
        <w:t xml:space="preserve">                                              </w:t>
      </w:r>
      <w:r>
        <w:rPr>
          <w:rFonts w:hint="eastAsia" w:ascii="宋体" w:hAnsi="宋体"/>
          <w:bCs/>
          <w:szCs w:val="21"/>
        </w:rPr>
        <w:t>。</w:t>
      </w:r>
    </w:p>
    <w:p>
      <w:pPr>
        <w:tabs>
          <w:tab w:val="left" w:pos="1004"/>
        </w:tabs>
        <w:spacing w:line="440" w:lineRule="exact"/>
        <w:rPr>
          <w:rFonts w:hint="eastAsia" w:ascii="宋体" w:hAnsi="宋体"/>
          <w:bCs/>
          <w:szCs w:val="21"/>
        </w:rPr>
      </w:pPr>
      <w:r>
        <w:rPr>
          <w:rFonts w:hint="eastAsia" w:ascii="宋体" w:hAnsi="宋体"/>
          <w:bCs/>
          <w:szCs w:val="21"/>
        </w:rPr>
        <w:t xml:space="preserve">         </w:t>
      </w:r>
      <w:r>
        <w:rPr>
          <w:rFonts w:hint="eastAsia" w:ascii="宋体" w:hAnsi="宋体"/>
          <w:bCs/>
          <w:szCs w:val="21"/>
        </w:rPr>
        <w:tab/>
      </w:r>
      <w:r>
        <w:rPr>
          <w:rFonts w:hint="eastAsia" w:ascii="宋体" w:hAnsi="宋体"/>
          <w:bCs/>
          <w:szCs w:val="21"/>
        </w:rPr>
        <w:t>2. 完工地点：</w:t>
      </w:r>
      <w:r>
        <w:rPr>
          <w:rFonts w:hint="eastAsia" w:ascii="宋体" w:hAnsi="宋体"/>
          <w:bCs/>
          <w:szCs w:val="21"/>
          <w:u w:val="single"/>
        </w:rPr>
        <w:t xml:space="preserve">                                                   </w:t>
      </w:r>
      <w:r>
        <w:rPr>
          <w:rFonts w:hint="eastAsia" w:ascii="宋体" w:hAnsi="宋体"/>
          <w:bCs/>
          <w:szCs w:val="21"/>
        </w:rPr>
        <w:t>。</w:t>
      </w:r>
    </w:p>
    <w:p>
      <w:pPr>
        <w:tabs>
          <w:tab w:val="left" w:pos="1004"/>
        </w:tabs>
        <w:spacing w:line="440" w:lineRule="exact"/>
        <w:ind w:left="1361" w:leftChars="428" w:hanging="462" w:hangingChars="220"/>
        <w:rPr>
          <w:rFonts w:hint="eastAsia" w:ascii="宋体" w:hAnsi="宋体"/>
          <w:bCs/>
          <w:szCs w:val="21"/>
        </w:rPr>
      </w:pPr>
      <w:r>
        <w:rPr>
          <w:rFonts w:hint="eastAsia" w:ascii="宋体" w:hAnsi="宋体"/>
          <w:bCs/>
          <w:szCs w:val="21"/>
        </w:rPr>
        <w:tab/>
      </w:r>
      <w:r>
        <w:rPr>
          <w:rFonts w:hint="eastAsia" w:ascii="宋体" w:hAnsi="宋体"/>
          <w:bCs/>
          <w:szCs w:val="21"/>
        </w:rPr>
        <w:t>3. 验收时间：</w:t>
      </w:r>
      <w:r>
        <w:rPr>
          <w:rFonts w:hint="eastAsia" w:ascii="宋体" w:hAnsi="宋体"/>
          <w:bCs/>
          <w:szCs w:val="21"/>
          <w:u w:val="single"/>
        </w:rPr>
        <w:t xml:space="preserve">                                                   </w:t>
      </w:r>
      <w:r>
        <w:rPr>
          <w:rFonts w:hint="eastAsia" w:ascii="宋体" w:hAnsi="宋体"/>
          <w:bCs/>
          <w:szCs w:val="21"/>
        </w:rPr>
        <w:t>。</w:t>
      </w:r>
    </w:p>
    <w:p>
      <w:pPr>
        <w:tabs>
          <w:tab w:val="left" w:pos="1004"/>
        </w:tabs>
        <w:spacing w:line="440" w:lineRule="exact"/>
        <w:rPr>
          <w:rFonts w:hint="eastAsia" w:ascii="宋体" w:hAnsi="宋体"/>
          <w:bCs/>
          <w:szCs w:val="21"/>
          <w:u w:val="single"/>
        </w:rPr>
      </w:pPr>
      <w:r>
        <w:rPr>
          <w:rFonts w:hint="eastAsia" w:ascii="宋体" w:hAnsi="宋体"/>
          <w:bCs/>
          <w:szCs w:val="21"/>
        </w:rPr>
        <w:tab/>
      </w:r>
      <w:r>
        <w:rPr>
          <w:rFonts w:hint="eastAsia" w:ascii="宋体" w:hAnsi="宋体"/>
          <w:bCs/>
          <w:szCs w:val="21"/>
        </w:rPr>
        <w:t>4. 完工验收方式：</w:t>
      </w:r>
      <w:r>
        <w:rPr>
          <w:rFonts w:hint="eastAsia" w:ascii="宋体" w:hAnsi="宋体"/>
          <w:bCs/>
          <w:szCs w:val="21"/>
          <w:u w:val="single"/>
        </w:rPr>
        <w:t xml:space="preserve">                                               </w:t>
      </w:r>
      <w:r>
        <w:rPr>
          <w:rFonts w:hint="eastAsia" w:ascii="宋体" w:hAnsi="宋体"/>
          <w:bCs/>
          <w:szCs w:val="21"/>
        </w:rPr>
        <w:t>。</w:t>
      </w:r>
    </w:p>
    <w:p>
      <w:pPr>
        <w:spacing w:line="440" w:lineRule="exact"/>
        <w:ind w:left="1050" w:leftChars="500"/>
        <w:rPr>
          <w:rFonts w:hint="eastAsia" w:ascii="宋体" w:hAnsi="宋体"/>
          <w:szCs w:val="21"/>
        </w:rPr>
      </w:pPr>
      <w:r>
        <w:rPr>
          <w:rFonts w:hint="eastAsia" w:ascii="宋体" w:hAnsi="宋体"/>
          <w:szCs w:val="21"/>
        </w:rPr>
        <w:t>5. 验收标准：</w:t>
      </w:r>
    </w:p>
    <w:p>
      <w:pPr>
        <w:numPr>
          <w:ilvl w:val="6"/>
          <w:numId w:val="13"/>
        </w:numPr>
        <w:tabs>
          <w:tab w:val="left" w:pos="1680"/>
          <w:tab w:val="clear" w:pos="4830"/>
        </w:tabs>
        <w:spacing w:line="440" w:lineRule="exact"/>
        <w:ind w:left="1680" w:hanging="315"/>
        <w:rPr>
          <w:rFonts w:hint="eastAsia" w:ascii="宋体" w:hAnsi="宋体"/>
          <w:szCs w:val="21"/>
        </w:rPr>
      </w:pPr>
      <w:r>
        <w:rPr>
          <w:rFonts w:hint="eastAsia" w:ascii="宋体" w:hAnsi="宋体"/>
          <w:szCs w:val="21"/>
        </w:rPr>
        <w:t>单证齐全，有产品合格证（或质量保证书）、商标、说明书、发票和其它应具有单证，进口产品进口手续齐全；</w:t>
      </w:r>
    </w:p>
    <w:p>
      <w:pPr>
        <w:numPr>
          <w:ilvl w:val="6"/>
          <w:numId w:val="13"/>
        </w:numPr>
        <w:tabs>
          <w:tab w:val="left" w:pos="1680"/>
          <w:tab w:val="clear" w:pos="4830"/>
        </w:tabs>
        <w:spacing w:line="440" w:lineRule="exact"/>
        <w:ind w:left="1680" w:hanging="315"/>
        <w:rPr>
          <w:rFonts w:hint="eastAsia" w:ascii="宋体" w:hAnsi="宋体"/>
          <w:bCs/>
          <w:szCs w:val="21"/>
        </w:rPr>
      </w:pPr>
      <w:r>
        <w:rPr>
          <w:rFonts w:hint="eastAsia" w:ascii="宋体" w:hAnsi="宋体"/>
          <w:szCs w:val="21"/>
        </w:rPr>
        <w:t>质量符合询价文件和报价文件的要求；</w:t>
      </w:r>
    </w:p>
    <w:p>
      <w:pPr>
        <w:numPr>
          <w:ilvl w:val="6"/>
          <w:numId w:val="13"/>
        </w:numPr>
        <w:tabs>
          <w:tab w:val="left" w:pos="1680"/>
          <w:tab w:val="clear" w:pos="4830"/>
        </w:tabs>
        <w:spacing w:line="440" w:lineRule="exact"/>
        <w:ind w:left="1680" w:hanging="315"/>
        <w:rPr>
          <w:rFonts w:hint="eastAsia" w:ascii="宋体" w:hAnsi="宋体"/>
          <w:bCs/>
          <w:szCs w:val="21"/>
        </w:rPr>
      </w:pPr>
      <w:r>
        <w:rPr>
          <w:rFonts w:hint="eastAsia" w:ascii="宋体" w:hAnsi="宋体"/>
          <w:bCs/>
          <w:szCs w:val="21"/>
        </w:rPr>
        <w:t>双方约定的其他验收标准。</w:t>
      </w:r>
      <w:r>
        <w:rPr>
          <w:rFonts w:hint="eastAsia" w:ascii="宋体" w:hAnsi="宋体"/>
          <w:bCs/>
          <w:szCs w:val="21"/>
        </w:rPr>
        <w:tab/>
      </w:r>
    </w:p>
    <w:p>
      <w:pPr>
        <w:tabs>
          <w:tab w:val="left" w:pos="1004"/>
        </w:tabs>
        <w:spacing w:line="440" w:lineRule="exact"/>
        <w:rPr>
          <w:rFonts w:hint="eastAsia" w:ascii="宋体" w:hAnsi="宋体"/>
          <w:bCs/>
          <w:szCs w:val="21"/>
        </w:rPr>
      </w:pPr>
      <w:r>
        <w:rPr>
          <w:rFonts w:hint="eastAsia" w:ascii="宋体" w:hAnsi="宋体"/>
          <w:bCs/>
          <w:szCs w:val="21"/>
        </w:rPr>
        <w:t>第四条   价款的结算、付款时间</w:t>
      </w:r>
    </w:p>
    <w:p>
      <w:pPr>
        <w:numPr>
          <w:ilvl w:val="0"/>
          <w:numId w:val="22"/>
        </w:numPr>
        <w:tabs>
          <w:tab w:val="left" w:pos="945"/>
        </w:tabs>
        <w:adjustRightInd w:val="0"/>
        <w:snapToGrid w:val="0"/>
        <w:spacing w:line="440" w:lineRule="exact"/>
        <w:rPr>
          <w:rFonts w:hint="eastAsia" w:ascii="宋体" w:hAnsi="宋体"/>
          <w:bCs/>
          <w:szCs w:val="21"/>
        </w:rPr>
      </w:pPr>
      <w:r>
        <w:rPr>
          <w:rFonts w:hint="eastAsia" w:ascii="宋体" w:hAnsi="宋体"/>
          <w:bCs/>
          <w:szCs w:val="21"/>
        </w:rPr>
        <w:t>付款方式：</w:t>
      </w:r>
      <w:r>
        <w:rPr>
          <w:rFonts w:hint="eastAsia" w:ascii="宋体" w:hAnsi="宋体"/>
          <w:bCs/>
          <w:szCs w:val="21"/>
          <w:u w:val="single"/>
        </w:rPr>
        <w:t xml:space="preserve">                                                     </w:t>
      </w:r>
      <w:r>
        <w:rPr>
          <w:rFonts w:hint="eastAsia" w:ascii="宋体" w:hAnsi="宋体"/>
          <w:bCs/>
          <w:szCs w:val="21"/>
        </w:rPr>
        <w:t>。</w:t>
      </w:r>
    </w:p>
    <w:p>
      <w:pPr>
        <w:numPr>
          <w:ilvl w:val="0"/>
          <w:numId w:val="22"/>
        </w:numPr>
        <w:tabs>
          <w:tab w:val="left" w:pos="1155"/>
          <w:tab w:val="clear" w:pos="1203"/>
        </w:tabs>
        <w:adjustRightInd w:val="0"/>
        <w:snapToGrid w:val="0"/>
        <w:spacing w:line="440" w:lineRule="exact"/>
        <w:rPr>
          <w:rFonts w:ascii="宋体" w:hAnsi="宋体"/>
          <w:szCs w:val="21"/>
        </w:rPr>
      </w:pPr>
      <w:r>
        <w:rPr>
          <w:rFonts w:hint="eastAsia" w:ascii="宋体" w:hAnsi="宋体"/>
          <w:bCs/>
          <w:szCs w:val="21"/>
        </w:rPr>
        <w:t>付款时间：</w:t>
      </w:r>
      <w:r>
        <w:rPr>
          <w:rFonts w:hint="eastAsia" w:ascii="宋体" w:hAnsi="宋体"/>
          <w:bCs/>
          <w:szCs w:val="21"/>
          <w:u w:val="single"/>
        </w:rPr>
        <w:t xml:space="preserve">                                                     </w:t>
      </w:r>
      <w:r>
        <w:rPr>
          <w:rFonts w:hint="eastAsia" w:ascii="宋体" w:hAnsi="宋体"/>
          <w:bCs/>
          <w:szCs w:val="21"/>
        </w:rPr>
        <w:t>。</w:t>
      </w:r>
    </w:p>
    <w:p>
      <w:pPr>
        <w:tabs>
          <w:tab w:val="left" w:pos="945"/>
        </w:tabs>
        <w:adjustRightInd w:val="0"/>
        <w:snapToGrid w:val="0"/>
        <w:spacing w:line="440" w:lineRule="exact"/>
        <w:ind w:left="945" w:hanging="945" w:hangingChars="450"/>
        <w:rPr>
          <w:rFonts w:hint="eastAsia" w:ascii="宋体" w:hAnsi="宋体"/>
          <w:bCs/>
          <w:szCs w:val="21"/>
        </w:rPr>
      </w:pPr>
      <w:r>
        <w:rPr>
          <w:rFonts w:hint="eastAsia" w:ascii="宋体" w:hAnsi="宋体"/>
          <w:bCs/>
          <w:szCs w:val="21"/>
        </w:rPr>
        <w:t>第五条   对产品异议的时间和办法</w:t>
      </w:r>
    </w:p>
    <w:p>
      <w:pPr>
        <w:tabs>
          <w:tab w:val="left" w:pos="1255"/>
        </w:tabs>
        <w:spacing w:line="440" w:lineRule="exact"/>
        <w:ind w:left="1258" w:leftChars="429" w:hanging="357" w:hangingChars="170"/>
        <w:rPr>
          <w:rFonts w:hint="eastAsia" w:ascii="宋体" w:hAnsi="宋体"/>
          <w:bCs/>
          <w:szCs w:val="21"/>
        </w:rPr>
      </w:pPr>
      <w:r>
        <w:rPr>
          <w:rFonts w:hint="eastAsia" w:ascii="宋体" w:hAnsi="宋体"/>
          <w:bCs/>
          <w:szCs w:val="21"/>
        </w:rPr>
        <w:t>1.</w:t>
      </w:r>
      <w:r>
        <w:rPr>
          <w:rFonts w:hint="eastAsia" w:ascii="宋体" w:hAnsi="宋体"/>
          <w:bCs/>
          <w:szCs w:val="21"/>
        </w:rPr>
        <w:tab/>
      </w:r>
      <w:r>
        <w:rPr>
          <w:rFonts w:hint="eastAsia" w:ascii="宋体" w:hAnsi="宋体"/>
          <w:bCs/>
          <w:szCs w:val="21"/>
        </w:rPr>
        <w:t>甲方在验收中，如果发现货物的品种、型号、数量、规格和质量或有关服务不合规定，并在2日内向乙方提出书面异议；甲方怠于通知乙方的，视为货物合乎规定。</w:t>
      </w:r>
    </w:p>
    <w:p>
      <w:pPr>
        <w:tabs>
          <w:tab w:val="left" w:pos="1255"/>
        </w:tabs>
        <w:spacing w:line="440" w:lineRule="exact"/>
        <w:ind w:left="1258" w:leftChars="429" w:hanging="357" w:hangingChars="170"/>
        <w:rPr>
          <w:rFonts w:hint="eastAsia" w:ascii="宋体" w:hAnsi="宋体"/>
          <w:bCs/>
          <w:szCs w:val="21"/>
        </w:rPr>
      </w:pPr>
      <w:r>
        <w:rPr>
          <w:rFonts w:hint="eastAsia" w:ascii="宋体" w:hAnsi="宋体"/>
          <w:bCs/>
          <w:szCs w:val="21"/>
        </w:rPr>
        <w:t>2. 乙方在接到甲方书面异议后，应在10日历日内负责处理，否则，即视为默认甲方提出的异议和处理意见。</w:t>
      </w:r>
    </w:p>
    <w:p>
      <w:pPr>
        <w:tabs>
          <w:tab w:val="left" w:pos="1004"/>
        </w:tabs>
        <w:spacing w:line="440" w:lineRule="exact"/>
        <w:rPr>
          <w:rFonts w:hint="eastAsia" w:ascii="宋体" w:hAnsi="宋体"/>
          <w:bCs/>
          <w:szCs w:val="21"/>
        </w:rPr>
      </w:pPr>
      <w:r>
        <w:rPr>
          <w:rFonts w:hint="eastAsia" w:ascii="宋体" w:hAnsi="宋体"/>
          <w:bCs/>
          <w:szCs w:val="21"/>
        </w:rPr>
        <w:t>第六条   乙方的违约责任</w:t>
      </w:r>
    </w:p>
    <w:p>
      <w:pPr>
        <w:tabs>
          <w:tab w:val="left" w:pos="1255"/>
        </w:tabs>
        <w:spacing w:line="440" w:lineRule="exact"/>
        <w:ind w:left="1258" w:leftChars="428" w:hanging="359" w:hangingChars="171"/>
        <w:rPr>
          <w:rFonts w:hint="eastAsia" w:ascii="宋体" w:hAnsi="宋体"/>
          <w:bCs/>
          <w:szCs w:val="21"/>
        </w:rPr>
      </w:pPr>
      <w:r>
        <w:rPr>
          <w:rFonts w:hint="eastAsia" w:ascii="宋体" w:hAnsi="宋体"/>
          <w:bCs/>
          <w:szCs w:val="21"/>
        </w:rPr>
        <w:t>1.</w:t>
      </w:r>
      <w:r>
        <w:rPr>
          <w:rFonts w:hint="eastAsia" w:ascii="宋体" w:hAnsi="宋体"/>
          <w:bCs/>
          <w:szCs w:val="21"/>
        </w:rPr>
        <w:tab/>
      </w:r>
      <w:r>
        <w:rPr>
          <w:rFonts w:hint="eastAsia" w:ascii="宋体" w:hAnsi="宋体"/>
          <w:bCs/>
          <w:szCs w:val="21"/>
        </w:rPr>
        <w:tab/>
      </w:r>
      <w:r>
        <w:rPr>
          <w:rFonts w:hint="eastAsia" w:ascii="宋体" w:hAnsi="宋体"/>
          <w:bCs/>
          <w:szCs w:val="21"/>
        </w:rPr>
        <w:t>乙方所交设备品种、数量、规格、质量不符合合同规定的，由乙方负责包换或包修，并承担修理、调换或退货而支付的实际费用。</w:t>
      </w:r>
    </w:p>
    <w:p>
      <w:pPr>
        <w:tabs>
          <w:tab w:val="left" w:pos="1004"/>
        </w:tabs>
        <w:spacing w:line="440" w:lineRule="exact"/>
        <w:rPr>
          <w:rFonts w:hint="eastAsia" w:ascii="宋体" w:hAnsi="宋体"/>
          <w:bCs/>
          <w:szCs w:val="21"/>
        </w:rPr>
      </w:pPr>
      <w:r>
        <w:rPr>
          <w:rFonts w:hint="eastAsia" w:ascii="宋体" w:hAnsi="宋体"/>
          <w:bCs/>
          <w:szCs w:val="21"/>
        </w:rPr>
        <w:t>第七条</w:t>
      </w:r>
      <w:r>
        <w:rPr>
          <w:rFonts w:hint="eastAsia" w:ascii="宋体" w:hAnsi="宋体"/>
          <w:bCs/>
          <w:szCs w:val="21"/>
        </w:rPr>
        <w:tab/>
      </w:r>
      <w:r>
        <w:rPr>
          <w:rFonts w:hint="eastAsia" w:ascii="宋体" w:hAnsi="宋体"/>
          <w:bCs/>
          <w:szCs w:val="21"/>
        </w:rPr>
        <w:t>甲方的违约责任</w:t>
      </w:r>
    </w:p>
    <w:p>
      <w:pPr>
        <w:tabs>
          <w:tab w:val="left" w:pos="945"/>
          <w:tab w:val="left" w:pos="1506"/>
        </w:tabs>
        <w:spacing w:line="440" w:lineRule="exact"/>
        <w:rPr>
          <w:rFonts w:hint="eastAsia" w:ascii="宋体" w:hAnsi="宋体"/>
          <w:bCs/>
          <w:szCs w:val="21"/>
        </w:rPr>
      </w:pPr>
      <w:r>
        <w:rPr>
          <w:rFonts w:hint="eastAsia" w:ascii="宋体" w:hAnsi="宋体"/>
          <w:bCs/>
          <w:szCs w:val="21"/>
        </w:rPr>
        <w:tab/>
      </w:r>
      <w:r>
        <w:rPr>
          <w:rFonts w:hint="eastAsia" w:ascii="宋体" w:hAnsi="宋体"/>
          <w:bCs/>
          <w:szCs w:val="21"/>
        </w:rPr>
        <w:t>1. 甲方逾期付款的，每日应向乙方偿付合同总额的    作为违约金。</w:t>
      </w:r>
    </w:p>
    <w:p>
      <w:pPr>
        <w:tabs>
          <w:tab w:val="left" w:pos="945"/>
          <w:tab w:val="left" w:pos="1506"/>
        </w:tabs>
        <w:spacing w:line="440" w:lineRule="exact"/>
        <w:rPr>
          <w:rFonts w:hint="eastAsia" w:ascii="宋体" w:hAnsi="宋体"/>
          <w:bCs/>
          <w:szCs w:val="21"/>
        </w:rPr>
      </w:pPr>
      <w:r>
        <w:rPr>
          <w:rFonts w:hint="eastAsia" w:ascii="宋体" w:hAnsi="宋体"/>
          <w:bCs/>
          <w:szCs w:val="21"/>
        </w:rPr>
        <w:tab/>
      </w:r>
      <w:r>
        <w:rPr>
          <w:rFonts w:hint="eastAsia" w:ascii="宋体" w:hAnsi="宋体"/>
          <w:bCs/>
          <w:szCs w:val="21"/>
        </w:rPr>
        <w:t>2. 甲方违反合同规定拒绝接货的，应当承担由此对乙方造成的损失。</w:t>
      </w:r>
    </w:p>
    <w:p>
      <w:pPr>
        <w:tabs>
          <w:tab w:val="left" w:pos="1004"/>
        </w:tabs>
        <w:spacing w:line="440" w:lineRule="exact"/>
        <w:rPr>
          <w:rFonts w:hint="eastAsia" w:ascii="宋体" w:hAnsi="宋体"/>
          <w:bCs/>
          <w:szCs w:val="21"/>
        </w:rPr>
      </w:pPr>
      <w:r>
        <w:rPr>
          <w:rFonts w:hint="eastAsia" w:ascii="宋体" w:hAnsi="宋体"/>
          <w:bCs/>
          <w:szCs w:val="21"/>
        </w:rPr>
        <w:t>第八条    不可抗力</w:t>
      </w:r>
    </w:p>
    <w:p>
      <w:pPr>
        <w:tabs>
          <w:tab w:val="left" w:pos="1255"/>
        </w:tabs>
        <w:spacing w:line="440" w:lineRule="exact"/>
        <w:ind w:left="1256" w:leftChars="428" w:hanging="357" w:hangingChars="170"/>
        <w:rPr>
          <w:rFonts w:hint="eastAsia" w:ascii="宋体" w:hAnsi="宋体"/>
          <w:bCs/>
          <w:szCs w:val="21"/>
        </w:rPr>
      </w:pPr>
      <w:r>
        <w:rPr>
          <w:rFonts w:hint="eastAsia" w:ascii="宋体" w:hAnsi="宋体"/>
          <w:bCs/>
          <w:szCs w:val="21"/>
        </w:rPr>
        <w:t>1.</w:t>
      </w:r>
      <w:r>
        <w:rPr>
          <w:rFonts w:hint="eastAsia" w:ascii="宋体" w:hAnsi="宋体"/>
          <w:bCs/>
          <w:szCs w:val="21"/>
        </w:rPr>
        <w:tab/>
      </w:r>
      <w:r>
        <w:rPr>
          <w:rFonts w:hint="eastAsia" w:ascii="宋体" w:hAnsi="宋体"/>
          <w:bCs/>
          <w:szCs w:val="21"/>
        </w:rPr>
        <w:tab/>
      </w:r>
      <w:r>
        <w:rPr>
          <w:rFonts w:hint="eastAsia" w:ascii="宋体" w:hAnsi="宋体"/>
          <w:bCs/>
          <w:szCs w:val="21"/>
        </w:rPr>
        <w:t>不可抗力事故系指买卖双方在缔结合同时所不能预见的，并且它的发生及其后果是无法避免和无法克服的事故。受阻一方应在不可抗力事故发生后尽快用电报、传真或电话通知对方，并于事故发生后</w:t>
      </w:r>
      <w:r>
        <w:rPr>
          <w:rFonts w:ascii="宋体" w:hAnsi="宋体"/>
          <w:bCs/>
          <w:szCs w:val="21"/>
        </w:rPr>
        <w:t>14</w:t>
      </w:r>
      <w:r>
        <w:rPr>
          <w:rFonts w:hint="eastAsia" w:ascii="宋体" w:hAnsi="宋体"/>
          <w:bCs/>
          <w:szCs w:val="21"/>
        </w:rPr>
        <w:t>个日历日内将有关当局出具的证明文件用专人递交、特快专递或挂号信寄给对方审阅确认。</w:t>
      </w:r>
    </w:p>
    <w:p>
      <w:pPr>
        <w:tabs>
          <w:tab w:val="left" w:pos="1255"/>
        </w:tabs>
        <w:spacing w:line="440" w:lineRule="exact"/>
        <w:ind w:left="1256" w:leftChars="428" w:hanging="357" w:hangingChars="170"/>
        <w:rPr>
          <w:rFonts w:hint="eastAsia" w:ascii="宋体" w:hAnsi="宋体"/>
          <w:bCs/>
          <w:szCs w:val="21"/>
        </w:rPr>
      </w:pPr>
      <w:r>
        <w:rPr>
          <w:rFonts w:hint="eastAsia" w:ascii="宋体" w:hAnsi="宋体"/>
          <w:bCs/>
          <w:szCs w:val="21"/>
        </w:rPr>
        <w:t>2.</w:t>
      </w:r>
      <w:r>
        <w:rPr>
          <w:rFonts w:hint="eastAsia" w:ascii="宋体" w:hAnsi="宋体"/>
          <w:bCs/>
          <w:szCs w:val="21"/>
        </w:rPr>
        <w:tab/>
      </w:r>
      <w:r>
        <w:rPr>
          <w:rFonts w:hint="eastAsia" w:ascii="宋体" w:hAnsi="宋体"/>
          <w:bCs/>
          <w:szCs w:val="21"/>
        </w:rPr>
        <w:tab/>
      </w:r>
      <w:r>
        <w:rPr>
          <w:rFonts w:hint="eastAsia" w:ascii="宋体" w:hAnsi="宋体"/>
          <w:bCs/>
          <w:szCs w:val="21"/>
        </w:rPr>
        <w:t>签约双方任一方由于不可抗力事故的影响而不能执行合同时，经确认后，允许延期履行、部分履行或不履行合同，根据情况可部分或全部免予承担违约责任。</w:t>
      </w:r>
    </w:p>
    <w:p>
      <w:pPr>
        <w:tabs>
          <w:tab w:val="left" w:pos="1004"/>
        </w:tabs>
        <w:spacing w:line="440" w:lineRule="exact"/>
        <w:rPr>
          <w:rFonts w:hint="eastAsia" w:ascii="宋体" w:hAnsi="宋体"/>
          <w:bCs/>
          <w:szCs w:val="21"/>
        </w:rPr>
      </w:pPr>
      <w:r>
        <w:rPr>
          <w:rFonts w:hint="eastAsia" w:ascii="宋体" w:hAnsi="宋体"/>
          <w:bCs/>
          <w:szCs w:val="21"/>
        </w:rPr>
        <w:t>第九条  争议的解决</w:t>
      </w:r>
    </w:p>
    <w:p>
      <w:pPr>
        <w:tabs>
          <w:tab w:val="left" w:pos="1255"/>
        </w:tabs>
        <w:spacing w:line="440" w:lineRule="exact"/>
        <w:ind w:left="1003" w:leftChars="359" w:hanging="249" w:hangingChars="119"/>
        <w:rPr>
          <w:rFonts w:hint="eastAsia" w:ascii="宋体" w:hAnsi="宋体"/>
          <w:bCs/>
          <w:szCs w:val="21"/>
        </w:rPr>
      </w:pPr>
      <w:r>
        <w:rPr>
          <w:rFonts w:hint="eastAsia" w:ascii="宋体" w:hAnsi="宋体"/>
          <w:bCs/>
          <w:szCs w:val="21"/>
        </w:rPr>
        <w:t>1. 因货物的质量问题发生争议，由法律及有关规章规定的技术单位进行质量鉴定，双方无条件服从该鉴定的结论。</w:t>
      </w:r>
    </w:p>
    <w:p>
      <w:pPr>
        <w:tabs>
          <w:tab w:val="left" w:pos="1255"/>
        </w:tabs>
        <w:spacing w:line="440" w:lineRule="exact"/>
        <w:ind w:left="1003" w:leftChars="359" w:hanging="249" w:hangingChars="119"/>
        <w:rPr>
          <w:rFonts w:hint="eastAsia" w:ascii="宋体" w:hAnsi="宋体"/>
          <w:szCs w:val="21"/>
        </w:rPr>
      </w:pPr>
      <w:r>
        <w:rPr>
          <w:rFonts w:hint="eastAsia" w:ascii="宋体" w:hAnsi="宋体"/>
          <w:bCs/>
          <w:szCs w:val="21"/>
        </w:rPr>
        <w:t>2.</w:t>
      </w:r>
      <w:r>
        <w:rPr>
          <w:rFonts w:hint="eastAsia" w:ascii="宋体" w:hAnsi="宋体"/>
          <w:bCs/>
          <w:szCs w:val="21"/>
        </w:rPr>
        <w:tab/>
      </w:r>
      <w:r>
        <w:rPr>
          <w:rFonts w:hint="eastAsia" w:ascii="宋体" w:hAnsi="宋体"/>
          <w:szCs w:val="21"/>
        </w:rPr>
        <w:t>合同实施或与合同有关的一切争议应通过双方友好协商解决。如果友好协商不能解决，争议应提交阳江市仲裁委员会裁决或向阳江市法院提出诉讼。仲裁费或诉讼费应由败诉方负担。</w:t>
      </w:r>
    </w:p>
    <w:p>
      <w:pPr>
        <w:tabs>
          <w:tab w:val="left" w:pos="1004"/>
        </w:tabs>
        <w:spacing w:line="440" w:lineRule="exact"/>
        <w:rPr>
          <w:rFonts w:hint="eastAsia" w:ascii="宋体" w:hAnsi="宋体"/>
          <w:bCs/>
          <w:szCs w:val="21"/>
        </w:rPr>
      </w:pPr>
      <w:r>
        <w:rPr>
          <w:rFonts w:hint="eastAsia" w:ascii="宋体" w:hAnsi="宋体"/>
          <w:bCs/>
          <w:szCs w:val="21"/>
        </w:rPr>
        <w:t>第十条  监督和管理</w:t>
      </w:r>
    </w:p>
    <w:p>
      <w:pPr>
        <w:tabs>
          <w:tab w:val="left" w:pos="1255"/>
        </w:tabs>
        <w:spacing w:line="440" w:lineRule="exact"/>
        <w:ind w:left="1001" w:leftChars="358" w:hanging="249" w:hangingChars="119"/>
        <w:rPr>
          <w:rFonts w:hint="eastAsia" w:ascii="宋体" w:hAnsi="宋体"/>
          <w:bCs/>
          <w:szCs w:val="21"/>
        </w:rPr>
      </w:pPr>
      <w:r>
        <w:rPr>
          <w:rFonts w:hint="eastAsia" w:ascii="宋体" w:hAnsi="宋体"/>
          <w:bCs/>
          <w:szCs w:val="21"/>
        </w:rPr>
        <w:t>1.</w:t>
      </w:r>
      <w:r>
        <w:rPr>
          <w:rFonts w:hint="eastAsia" w:ascii="宋体" w:hAnsi="宋体"/>
          <w:bCs/>
          <w:szCs w:val="21"/>
        </w:rPr>
        <w:tab/>
      </w:r>
      <w:r>
        <w:rPr>
          <w:rFonts w:hint="eastAsia" w:ascii="宋体" w:hAnsi="宋体"/>
          <w:bCs/>
          <w:szCs w:val="21"/>
        </w:rPr>
        <w:t>本项目合同订立后，应提供一式两份至</w:t>
      </w:r>
      <w:r>
        <w:rPr>
          <w:rFonts w:hint="eastAsia" w:ascii="宋体" w:hAnsi="宋体"/>
          <w:bCs/>
          <w:szCs w:val="21"/>
          <w:u w:val="single"/>
        </w:rPr>
        <w:t>湛江市腾商招标代理有限公司、</w:t>
      </w:r>
      <w:r>
        <w:rPr>
          <w:rFonts w:hint="eastAsia" w:ascii="宋体" w:hAnsi="宋体" w:cs="宋体"/>
          <w:bCs/>
          <w:szCs w:val="21"/>
          <w:lang w:eastAsia="zh-CN"/>
        </w:rPr>
        <w:t>阳春市笫三中学</w:t>
      </w:r>
      <w:r>
        <w:rPr>
          <w:rFonts w:hint="eastAsia" w:ascii="宋体" w:hAnsi="宋体"/>
          <w:bCs/>
          <w:szCs w:val="21"/>
        </w:rPr>
        <w:t>备案；双方经协商一致需变更合同实质性条款或订立补充合同的，应先行征得</w:t>
      </w:r>
      <w:r>
        <w:rPr>
          <w:rFonts w:hint="eastAsia" w:ascii="宋体" w:hAnsi="宋体" w:cs="宋体"/>
          <w:bCs/>
          <w:szCs w:val="21"/>
          <w:lang w:eastAsia="zh-CN"/>
        </w:rPr>
        <w:t>阳春市笫三中学</w:t>
      </w:r>
      <w:r>
        <w:rPr>
          <w:rFonts w:hint="eastAsia" w:ascii="宋体" w:hAnsi="宋体"/>
          <w:bCs/>
          <w:szCs w:val="21"/>
        </w:rPr>
        <w:t>同意，并送</w:t>
      </w:r>
      <w:r>
        <w:rPr>
          <w:rFonts w:hint="eastAsia" w:ascii="宋体" w:hAnsi="宋体"/>
          <w:bCs/>
          <w:szCs w:val="21"/>
          <w:u w:val="single"/>
        </w:rPr>
        <w:t>湛江市腾商招标代理有限公司</w:t>
      </w:r>
      <w:r>
        <w:rPr>
          <w:rFonts w:hint="eastAsia" w:ascii="宋体" w:hAnsi="宋体"/>
          <w:bCs/>
          <w:szCs w:val="21"/>
        </w:rPr>
        <w:t>存档。</w:t>
      </w:r>
    </w:p>
    <w:p>
      <w:pPr>
        <w:tabs>
          <w:tab w:val="left" w:pos="1255"/>
        </w:tabs>
        <w:spacing w:line="440" w:lineRule="exact"/>
        <w:ind w:left="1001" w:leftChars="358" w:hanging="249" w:hangingChars="119"/>
        <w:rPr>
          <w:rFonts w:hint="eastAsia" w:ascii="宋体" w:hAnsi="宋体"/>
          <w:bCs/>
          <w:szCs w:val="21"/>
        </w:rPr>
      </w:pPr>
      <w:r>
        <w:rPr>
          <w:rFonts w:hint="eastAsia" w:ascii="宋体" w:hAnsi="宋体"/>
          <w:bCs/>
          <w:szCs w:val="21"/>
        </w:rPr>
        <w:t>2.</w:t>
      </w:r>
      <w:r>
        <w:rPr>
          <w:rFonts w:hint="eastAsia" w:ascii="宋体" w:hAnsi="宋体"/>
          <w:bCs/>
          <w:szCs w:val="21"/>
        </w:rPr>
        <w:tab/>
      </w:r>
      <w:r>
        <w:rPr>
          <w:rFonts w:hint="eastAsia" w:ascii="宋体" w:hAnsi="宋体"/>
          <w:bCs/>
          <w:szCs w:val="21"/>
        </w:rPr>
        <w:t>甲乙双方均应自觉配合</w:t>
      </w:r>
      <w:r>
        <w:rPr>
          <w:rFonts w:hint="eastAsia" w:ascii="宋体" w:hAnsi="宋体"/>
          <w:bCs/>
          <w:szCs w:val="21"/>
          <w:u w:val="single"/>
        </w:rPr>
        <w:t>监督管理部门</w:t>
      </w:r>
      <w:r>
        <w:rPr>
          <w:rFonts w:hint="eastAsia" w:ascii="宋体" w:hAnsi="宋体"/>
          <w:bCs/>
          <w:szCs w:val="21"/>
        </w:rPr>
        <w:t>对合同履行情况的监督检查，如实反映情况，提供有关资料。</w:t>
      </w:r>
    </w:p>
    <w:p>
      <w:pPr>
        <w:tabs>
          <w:tab w:val="left" w:pos="1004"/>
        </w:tabs>
        <w:spacing w:line="440" w:lineRule="exact"/>
        <w:rPr>
          <w:rFonts w:hint="eastAsia" w:ascii="宋体" w:hAnsi="宋体"/>
          <w:bCs/>
          <w:szCs w:val="21"/>
        </w:rPr>
      </w:pPr>
      <w:r>
        <w:rPr>
          <w:rFonts w:hint="eastAsia" w:ascii="宋体" w:hAnsi="宋体"/>
          <w:bCs/>
          <w:szCs w:val="21"/>
        </w:rPr>
        <w:t>第十一条  无效合同</w:t>
      </w:r>
    </w:p>
    <w:p>
      <w:pPr>
        <w:tabs>
          <w:tab w:val="left" w:pos="1004"/>
        </w:tabs>
        <w:spacing w:line="440" w:lineRule="exact"/>
        <w:ind w:left="752" w:leftChars="358"/>
        <w:rPr>
          <w:rFonts w:hint="eastAsia" w:ascii="宋体" w:hAnsi="宋体"/>
          <w:bCs/>
          <w:szCs w:val="21"/>
        </w:rPr>
      </w:pPr>
    </w:p>
    <w:p>
      <w:pPr>
        <w:tabs>
          <w:tab w:val="left" w:pos="1004"/>
        </w:tabs>
        <w:spacing w:line="440" w:lineRule="exact"/>
        <w:ind w:left="752" w:leftChars="358"/>
        <w:rPr>
          <w:rFonts w:hint="eastAsia" w:ascii="宋体" w:hAnsi="宋体"/>
          <w:bCs/>
          <w:szCs w:val="21"/>
        </w:rPr>
      </w:pPr>
      <w:r>
        <w:rPr>
          <w:rFonts w:hint="eastAsia" w:ascii="宋体" w:hAnsi="宋体"/>
          <w:bCs/>
          <w:szCs w:val="21"/>
        </w:rPr>
        <w:t>甲乙双方如因违反国家法律、法规和有关采购规定，宣告合同无效的，责任由过错方承担。</w:t>
      </w:r>
    </w:p>
    <w:p>
      <w:pPr>
        <w:tabs>
          <w:tab w:val="left" w:pos="1004"/>
        </w:tabs>
        <w:spacing w:line="440" w:lineRule="exact"/>
        <w:rPr>
          <w:rFonts w:hint="eastAsia" w:ascii="宋体" w:hAnsi="宋体"/>
          <w:bCs/>
          <w:szCs w:val="21"/>
        </w:rPr>
      </w:pPr>
      <w:r>
        <w:rPr>
          <w:rFonts w:hint="eastAsia" w:ascii="宋体" w:hAnsi="宋体"/>
          <w:bCs/>
          <w:szCs w:val="21"/>
        </w:rPr>
        <w:t>第十二条  附则</w:t>
      </w:r>
    </w:p>
    <w:p>
      <w:pPr>
        <w:spacing w:line="440" w:lineRule="exact"/>
        <w:ind w:left="752" w:leftChars="358"/>
        <w:rPr>
          <w:rFonts w:hint="eastAsia" w:ascii="宋体" w:hAnsi="宋体"/>
          <w:bCs/>
          <w:szCs w:val="21"/>
        </w:rPr>
      </w:pPr>
      <w:r>
        <w:rPr>
          <w:rFonts w:hint="eastAsia" w:ascii="宋体" w:hAnsi="宋体"/>
          <w:bCs/>
          <w:szCs w:val="21"/>
        </w:rPr>
        <w:t>本合同一式四份，甲乙双方各执二份，一份送</w:t>
      </w:r>
      <w:r>
        <w:rPr>
          <w:rFonts w:hint="eastAsia" w:ascii="宋体" w:hAnsi="宋体"/>
          <w:bCs/>
          <w:szCs w:val="21"/>
          <w:u w:val="single"/>
        </w:rPr>
        <w:t>湛江市腾商招标代理有限公司</w:t>
      </w:r>
      <w:r>
        <w:rPr>
          <w:rFonts w:hint="eastAsia" w:ascii="宋体" w:hAnsi="宋体"/>
          <w:bCs/>
          <w:szCs w:val="21"/>
        </w:rPr>
        <w:t>存档，一份送</w:t>
      </w:r>
      <w:r>
        <w:rPr>
          <w:rFonts w:hint="eastAsia" w:ascii="宋体" w:hAnsi="宋体" w:cs="宋体"/>
          <w:bCs/>
          <w:szCs w:val="21"/>
          <w:lang w:eastAsia="zh-CN"/>
        </w:rPr>
        <w:t>阳春市笫三中学</w:t>
      </w:r>
      <w:r>
        <w:rPr>
          <w:rFonts w:hint="eastAsia" w:ascii="宋体" w:hAnsi="宋体"/>
          <w:bCs/>
          <w:szCs w:val="21"/>
        </w:rPr>
        <w:t>备案。</w:t>
      </w:r>
    </w:p>
    <w:p>
      <w:pPr>
        <w:tabs>
          <w:tab w:val="left" w:pos="1004"/>
          <w:tab w:val="left" w:pos="4267"/>
        </w:tabs>
        <w:spacing w:line="440" w:lineRule="exact"/>
        <w:rPr>
          <w:rFonts w:hint="eastAsia" w:ascii="宋体" w:hAnsi="宋体"/>
          <w:bCs/>
          <w:szCs w:val="21"/>
        </w:rPr>
      </w:pPr>
    </w:p>
    <w:p>
      <w:pPr>
        <w:tabs>
          <w:tab w:val="left" w:pos="1004"/>
          <w:tab w:val="left" w:pos="4267"/>
        </w:tabs>
        <w:spacing w:line="440" w:lineRule="exact"/>
        <w:rPr>
          <w:rFonts w:hint="eastAsia" w:ascii="宋体" w:hAnsi="宋体"/>
          <w:bCs/>
          <w:szCs w:val="21"/>
        </w:rPr>
      </w:pPr>
    </w:p>
    <w:p>
      <w:pPr>
        <w:tabs>
          <w:tab w:val="left" w:pos="1004"/>
          <w:tab w:val="left" w:pos="4267"/>
        </w:tabs>
        <w:spacing w:line="440" w:lineRule="exact"/>
        <w:rPr>
          <w:rFonts w:hint="eastAsia" w:ascii="宋体" w:hAnsi="宋体"/>
          <w:bCs/>
          <w:szCs w:val="21"/>
        </w:rPr>
      </w:pPr>
    </w:p>
    <w:p>
      <w:pPr>
        <w:tabs>
          <w:tab w:val="left" w:pos="1004"/>
          <w:tab w:val="left" w:pos="4267"/>
        </w:tabs>
        <w:spacing w:line="440" w:lineRule="exact"/>
        <w:rPr>
          <w:rFonts w:ascii="宋体" w:hAnsi="宋体"/>
          <w:bCs/>
          <w:szCs w:val="21"/>
        </w:rPr>
      </w:pPr>
      <w:r>
        <w:rPr>
          <w:rFonts w:hint="eastAsia" w:ascii="宋体" w:hAnsi="宋体"/>
          <w:bCs/>
          <w:szCs w:val="21"/>
        </w:rPr>
        <w:t xml:space="preserve">甲方：  </w:t>
      </w:r>
      <w:r>
        <w:rPr>
          <w:rFonts w:ascii="宋体" w:hAnsi="宋体"/>
          <w:bCs/>
          <w:szCs w:val="21"/>
        </w:rPr>
        <w:t xml:space="preserve"> </w:t>
      </w:r>
      <w:r>
        <w:rPr>
          <w:rFonts w:hint="eastAsia" w:ascii="宋体" w:hAnsi="宋体"/>
          <w:bCs/>
          <w:szCs w:val="21"/>
        </w:rPr>
        <w:t xml:space="preserve">       </w:t>
      </w:r>
      <w:r>
        <w:rPr>
          <w:rFonts w:hint="eastAsia" w:ascii="宋体" w:hAnsi="宋体"/>
          <w:bCs/>
          <w:szCs w:val="21"/>
        </w:rPr>
        <w:tab/>
      </w:r>
      <w:r>
        <w:rPr>
          <w:rFonts w:hint="eastAsia" w:ascii="宋体" w:hAnsi="宋体"/>
          <w:bCs/>
          <w:szCs w:val="21"/>
        </w:rPr>
        <w:t>乙方：</w:t>
      </w:r>
    </w:p>
    <w:p>
      <w:pPr>
        <w:tabs>
          <w:tab w:val="left" w:pos="1004"/>
          <w:tab w:val="left" w:pos="4267"/>
        </w:tabs>
        <w:spacing w:line="440" w:lineRule="exact"/>
        <w:rPr>
          <w:rFonts w:ascii="宋体" w:hAnsi="宋体"/>
          <w:bCs/>
          <w:szCs w:val="21"/>
        </w:rPr>
      </w:pPr>
      <w:r>
        <w:rPr>
          <w:rFonts w:hint="eastAsia" w:ascii="宋体" w:hAnsi="宋体"/>
          <w:bCs/>
          <w:szCs w:val="21"/>
        </w:rPr>
        <w:t>法定代表人：</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hint="eastAsia" w:ascii="宋体" w:hAnsi="宋体"/>
          <w:bCs/>
          <w:szCs w:val="21"/>
        </w:rPr>
        <w:tab/>
      </w:r>
      <w:r>
        <w:rPr>
          <w:rFonts w:hint="eastAsia" w:ascii="宋体" w:hAnsi="宋体"/>
          <w:bCs/>
          <w:szCs w:val="21"/>
        </w:rPr>
        <w:t>法定代表人：</w:t>
      </w:r>
    </w:p>
    <w:p>
      <w:pPr>
        <w:tabs>
          <w:tab w:val="left" w:pos="1004"/>
          <w:tab w:val="left" w:pos="4267"/>
        </w:tabs>
        <w:spacing w:line="440" w:lineRule="exact"/>
        <w:rPr>
          <w:rFonts w:ascii="宋体" w:hAnsi="宋体"/>
          <w:bCs/>
          <w:szCs w:val="21"/>
        </w:rPr>
      </w:pPr>
      <w:r>
        <w:rPr>
          <w:rFonts w:hint="eastAsia" w:ascii="宋体" w:hAnsi="宋体"/>
          <w:bCs/>
          <w:szCs w:val="21"/>
        </w:rPr>
        <w:t>委托代理人：</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hint="eastAsia" w:ascii="宋体" w:hAnsi="宋体"/>
          <w:bCs/>
          <w:szCs w:val="21"/>
        </w:rPr>
        <w:tab/>
      </w:r>
      <w:r>
        <w:rPr>
          <w:rFonts w:hint="eastAsia" w:ascii="宋体" w:hAnsi="宋体"/>
          <w:bCs/>
          <w:szCs w:val="21"/>
        </w:rPr>
        <w:t>委托代理人：</w:t>
      </w:r>
    </w:p>
    <w:p>
      <w:pPr>
        <w:tabs>
          <w:tab w:val="left" w:pos="1004"/>
          <w:tab w:val="left" w:pos="4267"/>
        </w:tabs>
        <w:spacing w:line="440" w:lineRule="exact"/>
        <w:rPr>
          <w:rFonts w:ascii="宋体" w:hAnsi="宋体"/>
          <w:bCs/>
          <w:szCs w:val="21"/>
        </w:rPr>
      </w:pPr>
      <w:r>
        <w:rPr>
          <w:rFonts w:hint="eastAsia" w:ascii="宋体" w:hAnsi="宋体"/>
          <w:bCs/>
          <w:szCs w:val="21"/>
        </w:rPr>
        <w:t>地址：</w:t>
      </w:r>
      <w:r>
        <w:rPr>
          <w:rFonts w:ascii="宋体" w:hAnsi="宋体"/>
          <w:bCs/>
          <w:szCs w:val="21"/>
        </w:rPr>
        <w:t xml:space="preserve">                    </w:t>
      </w:r>
      <w:r>
        <w:rPr>
          <w:rFonts w:hint="eastAsia" w:ascii="宋体" w:hAnsi="宋体"/>
          <w:bCs/>
          <w:szCs w:val="21"/>
        </w:rPr>
        <w:t xml:space="preserve">        </w:t>
      </w:r>
      <w:r>
        <w:rPr>
          <w:rFonts w:hint="eastAsia" w:ascii="宋体" w:hAnsi="宋体"/>
          <w:bCs/>
          <w:szCs w:val="21"/>
        </w:rPr>
        <w:tab/>
      </w:r>
      <w:r>
        <w:rPr>
          <w:rFonts w:hint="eastAsia" w:ascii="宋体" w:hAnsi="宋体"/>
          <w:bCs/>
          <w:szCs w:val="21"/>
        </w:rPr>
        <w:t>地址：</w:t>
      </w:r>
    </w:p>
    <w:p>
      <w:pPr>
        <w:tabs>
          <w:tab w:val="left" w:pos="1004"/>
          <w:tab w:val="left" w:pos="4267"/>
        </w:tabs>
        <w:spacing w:line="440" w:lineRule="exact"/>
        <w:rPr>
          <w:rFonts w:ascii="宋体" w:hAnsi="宋体"/>
          <w:bCs/>
          <w:szCs w:val="21"/>
        </w:rPr>
      </w:pPr>
      <w:r>
        <w:rPr>
          <w:rFonts w:hint="eastAsia" w:ascii="宋体" w:hAnsi="宋体"/>
          <w:bCs/>
          <w:szCs w:val="21"/>
        </w:rPr>
        <w:t>开户银行：</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hint="eastAsia" w:ascii="宋体" w:hAnsi="宋体"/>
          <w:bCs/>
          <w:szCs w:val="21"/>
        </w:rPr>
        <w:tab/>
      </w:r>
      <w:r>
        <w:rPr>
          <w:rFonts w:hint="eastAsia" w:ascii="宋体" w:hAnsi="宋体"/>
          <w:bCs/>
          <w:szCs w:val="21"/>
        </w:rPr>
        <w:t>开户银行：</w:t>
      </w:r>
    </w:p>
    <w:p>
      <w:pPr>
        <w:tabs>
          <w:tab w:val="left" w:pos="1004"/>
          <w:tab w:val="left" w:pos="4267"/>
        </w:tabs>
        <w:spacing w:line="440" w:lineRule="exact"/>
        <w:rPr>
          <w:rFonts w:ascii="宋体" w:hAnsi="宋体"/>
          <w:bCs/>
          <w:szCs w:val="21"/>
        </w:rPr>
      </w:pPr>
      <w:r>
        <w:rPr>
          <w:rFonts w:hint="eastAsia" w:ascii="宋体" w:hAnsi="宋体"/>
          <w:bCs/>
          <w:szCs w:val="21"/>
        </w:rPr>
        <w:t>帐号：</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hint="eastAsia" w:ascii="宋体" w:hAnsi="宋体"/>
          <w:bCs/>
          <w:szCs w:val="21"/>
        </w:rPr>
        <w:tab/>
      </w:r>
      <w:r>
        <w:rPr>
          <w:rFonts w:hint="eastAsia" w:ascii="宋体" w:hAnsi="宋体"/>
          <w:bCs/>
          <w:szCs w:val="21"/>
        </w:rPr>
        <w:t>帐号</w:t>
      </w:r>
    </w:p>
    <w:p>
      <w:pPr>
        <w:tabs>
          <w:tab w:val="left" w:pos="1004"/>
          <w:tab w:val="left" w:pos="4267"/>
        </w:tabs>
        <w:spacing w:line="440" w:lineRule="exact"/>
        <w:rPr>
          <w:rFonts w:ascii="宋体" w:hAnsi="宋体"/>
          <w:bCs/>
          <w:szCs w:val="21"/>
        </w:rPr>
      </w:pPr>
      <w:r>
        <w:rPr>
          <w:rFonts w:hint="eastAsia" w:ascii="宋体" w:hAnsi="宋体"/>
          <w:bCs/>
          <w:szCs w:val="21"/>
        </w:rPr>
        <w:t>电话：</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hint="eastAsia" w:ascii="宋体" w:hAnsi="宋体"/>
          <w:bCs/>
          <w:szCs w:val="21"/>
        </w:rPr>
        <w:tab/>
      </w:r>
      <w:r>
        <w:rPr>
          <w:rFonts w:hint="eastAsia" w:ascii="宋体" w:hAnsi="宋体"/>
          <w:bCs/>
          <w:szCs w:val="21"/>
        </w:rPr>
        <w:t>电话：</w:t>
      </w:r>
    </w:p>
    <w:p>
      <w:pPr>
        <w:tabs>
          <w:tab w:val="left" w:pos="1004"/>
        </w:tabs>
        <w:spacing w:line="440" w:lineRule="exact"/>
        <w:ind w:firstLine="735" w:firstLineChars="350"/>
        <w:rPr>
          <w:rFonts w:hint="eastAsia" w:ascii="宋体" w:hAnsi="宋体"/>
          <w:bCs/>
          <w:szCs w:val="21"/>
        </w:rPr>
      </w:pPr>
      <w:r>
        <w:rPr>
          <w:rFonts w:hint="eastAsia" w:ascii="宋体" w:hAnsi="宋体"/>
          <w:bCs/>
          <w:szCs w:val="21"/>
        </w:rPr>
        <w:t>年    月   日                              年    月   日</w:t>
      </w:r>
    </w:p>
    <w:p>
      <w:pPr>
        <w:tabs>
          <w:tab w:val="left" w:pos="1004"/>
        </w:tabs>
        <w:spacing w:line="440" w:lineRule="exact"/>
        <w:rPr>
          <w:rFonts w:hint="eastAsia" w:ascii="宋体" w:hAnsi="宋体"/>
          <w:bCs/>
          <w:szCs w:val="21"/>
        </w:rPr>
      </w:pPr>
    </w:p>
    <w:p>
      <w:pPr>
        <w:tabs>
          <w:tab w:val="left" w:pos="1004"/>
        </w:tabs>
        <w:spacing w:line="440" w:lineRule="exact"/>
        <w:rPr>
          <w:rFonts w:hint="eastAsia" w:ascii="宋体" w:hAnsi="宋体"/>
          <w:bCs/>
          <w:szCs w:val="21"/>
        </w:rPr>
      </w:pPr>
      <w:r>
        <w:rPr>
          <w:rFonts w:hint="eastAsia" w:ascii="宋体" w:hAnsi="宋体"/>
          <w:bCs/>
          <w:szCs w:val="21"/>
        </w:rPr>
        <w:t>附件1、《货物清单》</w:t>
      </w:r>
    </w:p>
    <w:p>
      <w:pPr>
        <w:tabs>
          <w:tab w:val="left" w:pos="1004"/>
        </w:tabs>
        <w:spacing w:line="440" w:lineRule="exact"/>
        <w:ind w:firstLine="310" w:firstLineChars="147"/>
      </w:pPr>
      <w:r>
        <w:rPr>
          <w:rFonts w:hint="eastAsia" w:ascii="宋体" w:hAnsi="宋体"/>
          <w:b/>
          <w:bCs/>
          <w:szCs w:val="21"/>
        </w:rPr>
        <w:t>本合同样本仅供参考，具体条款内容由采购人和成交单位协商确定，但不得改变询价文件、报价文件、成交通知书等实质性内容。</w:t>
      </w:r>
    </w:p>
    <w:p>
      <w:pPr>
        <w:spacing w:line="480" w:lineRule="exact"/>
        <w:ind w:firstLine="3990" w:firstLineChars="1900"/>
        <w:jc w:val="left"/>
        <w:rPr>
          <w:rFonts w:hint="eastAsia"/>
        </w:rPr>
      </w:pPr>
    </w:p>
    <w:p>
      <w:pPr>
        <w:spacing w:line="480" w:lineRule="exact"/>
        <w:ind w:firstLine="3990" w:firstLineChars="1900"/>
        <w:rPr>
          <w:rFonts w:hint="eastAsia"/>
        </w:rPr>
      </w:pPr>
    </w:p>
    <w:p>
      <w:pPr>
        <w:spacing w:line="480" w:lineRule="exact"/>
        <w:ind w:firstLine="3990" w:firstLineChars="1900"/>
        <w:rPr>
          <w:rFonts w:hint="eastAsia"/>
        </w:rPr>
      </w:pPr>
    </w:p>
    <w:p>
      <w:pPr>
        <w:spacing w:line="480" w:lineRule="exact"/>
        <w:ind w:firstLine="3990" w:firstLineChars="1900"/>
        <w:rPr>
          <w:rFonts w:hint="eastAsia"/>
        </w:rPr>
      </w:pPr>
    </w:p>
    <w:p>
      <w:pPr>
        <w:spacing w:line="480" w:lineRule="exact"/>
        <w:ind w:firstLine="3990" w:firstLineChars="1900"/>
        <w:rPr>
          <w:rFonts w:hint="eastAsia"/>
        </w:rPr>
      </w:pPr>
    </w:p>
    <w:p>
      <w:pPr>
        <w:spacing w:line="480" w:lineRule="exact"/>
        <w:ind w:firstLine="3990" w:firstLineChars="1900"/>
        <w:rPr>
          <w:rFonts w:hint="eastAsia"/>
        </w:rPr>
      </w:pPr>
    </w:p>
    <w:p>
      <w:pPr>
        <w:spacing w:line="480" w:lineRule="exact"/>
        <w:ind w:firstLine="3990" w:firstLineChars="1900"/>
        <w:rPr>
          <w:rFonts w:hint="eastAsia"/>
        </w:rPr>
      </w:pPr>
    </w:p>
    <w:p>
      <w:pPr>
        <w:spacing w:line="480" w:lineRule="exact"/>
        <w:ind w:firstLine="3990" w:firstLineChars="1900"/>
        <w:rPr>
          <w:rFonts w:hint="eastAsia"/>
        </w:rPr>
      </w:pPr>
    </w:p>
    <w:p>
      <w:pPr>
        <w:spacing w:line="480" w:lineRule="exact"/>
        <w:ind w:firstLine="3990" w:firstLineChars="1900"/>
        <w:rPr>
          <w:rFonts w:hint="eastAsia"/>
        </w:rPr>
      </w:pPr>
    </w:p>
    <w:p>
      <w:pPr>
        <w:spacing w:line="480" w:lineRule="exact"/>
        <w:rPr>
          <w:rFonts w:hint="eastAsia"/>
        </w:rPr>
      </w:pPr>
    </w:p>
    <w:p>
      <w:pPr>
        <w:pStyle w:val="2"/>
        <w:numPr>
          <w:ilvl w:val="0"/>
          <w:numId w:val="0"/>
        </w:numPr>
        <w:autoSpaceDE w:val="0"/>
        <w:autoSpaceDN w:val="0"/>
        <w:adjustRightInd w:val="0"/>
        <w:snapToGrid w:val="0"/>
        <w:spacing w:before="240" w:beforeLines="100" w:after="0" w:line="480" w:lineRule="auto"/>
        <w:jc w:val="center"/>
        <w:textAlignment w:val="baseline"/>
        <w:rPr>
          <w:rFonts w:hint="eastAsia" w:ascii="宋体" w:hAnsi="宋体"/>
          <w:sz w:val="21"/>
          <w:szCs w:val="21"/>
        </w:rPr>
      </w:pPr>
      <w:bookmarkStart w:id="1348" w:name="_Toc329242721"/>
      <w:bookmarkStart w:id="1349" w:name="_Toc9731"/>
      <w:bookmarkStart w:id="1350" w:name="_Toc491658678"/>
      <w:bookmarkStart w:id="1351" w:name="_Toc351986018"/>
      <w:bookmarkStart w:id="1352" w:name="_Toc351986198"/>
      <w:bookmarkStart w:id="1353" w:name="_Toc351987782"/>
      <w:bookmarkStart w:id="1354" w:name="_Toc18190"/>
      <w:bookmarkStart w:id="1355" w:name="_Toc25964"/>
      <w:bookmarkStart w:id="1356" w:name="_Toc18910"/>
      <w:bookmarkStart w:id="1357" w:name="_Toc5529"/>
      <w:bookmarkStart w:id="1358" w:name="_Toc369180060"/>
      <w:bookmarkStart w:id="1359" w:name="_Toc405970097"/>
      <w:bookmarkStart w:id="1360" w:name="_Toc28964"/>
      <w:bookmarkStart w:id="1361" w:name="_Toc19386"/>
      <w:bookmarkStart w:id="1362" w:name="_Toc27682"/>
      <w:bookmarkStart w:id="1363" w:name="_Toc20659"/>
      <w:bookmarkStart w:id="1364" w:name="_Toc25623"/>
      <w:bookmarkStart w:id="1365" w:name="_Toc10926"/>
      <w:bookmarkStart w:id="1366" w:name="_Toc353522406"/>
      <w:bookmarkStart w:id="1367" w:name="_Toc357151189"/>
      <w:bookmarkStart w:id="1368" w:name="_Toc351988723"/>
      <w:bookmarkStart w:id="1369" w:name="_Toc351990159"/>
      <w:bookmarkStart w:id="1370" w:name="_Toc9802"/>
      <w:bookmarkStart w:id="1371" w:name="_Toc500861025"/>
      <w:bookmarkStart w:id="1372" w:name="_Toc351987978"/>
      <w:bookmarkStart w:id="1373" w:name="_Toc4202"/>
      <w:bookmarkStart w:id="1374" w:name="_Toc18926"/>
      <w:bookmarkStart w:id="1375" w:name="_Toc351985913"/>
      <w:bookmarkStart w:id="1376" w:name="_Toc8875"/>
      <w:r>
        <w:rPr>
          <w:rFonts w:hint="eastAsia" w:ascii="宋体" w:hAnsi="宋体"/>
          <w:sz w:val="21"/>
          <w:szCs w:val="21"/>
        </w:rPr>
        <w:t>第五部分</w:t>
      </w:r>
      <w:bookmarkStart w:id="1377" w:name="_Hlt97188172"/>
      <w:bookmarkEnd w:id="1377"/>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报价文件格式</w:t>
      </w:r>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Start w:id="1378" w:name="_Hlt21938933"/>
      <w:bookmarkEnd w:id="1378"/>
    </w:p>
    <w:p>
      <w:pPr>
        <w:tabs>
          <w:tab w:val="left" w:pos="1004"/>
          <w:tab w:val="left" w:pos="4267"/>
        </w:tabs>
        <w:spacing w:line="400" w:lineRule="exact"/>
        <w:rPr>
          <w:rFonts w:hint="eastAsia" w:ascii="宋体" w:hAnsi="宋体"/>
          <w:bCs/>
          <w:szCs w:val="21"/>
        </w:rPr>
      </w:pPr>
    </w:p>
    <w:p>
      <w:pPr>
        <w:pStyle w:val="4"/>
        <w:spacing w:line="360" w:lineRule="auto"/>
        <w:rPr>
          <w:rFonts w:hint="eastAsia" w:hAnsi="宋体"/>
          <w:b/>
          <w:szCs w:val="21"/>
        </w:rPr>
      </w:pPr>
      <w:r>
        <w:rPr>
          <w:rFonts w:hint="eastAsia" w:hAnsi="宋体"/>
          <w:bCs/>
          <w:szCs w:val="24"/>
        </w:rPr>
        <w:t>报价内容应当编有章节、目录、页码，按页码排序并胶装书状成册；一切未胶装书状成册的报价文件作为无效报价文件处理。文件的封面格式由供应商自似，并应注明“报价文件、项目编号、项目名称、供应商名称及地址、法定代表人或授权代理人、联系电话、传真、邮编，并加盖供应商公章。如：</w:t>
      </w:r>
      <w:r>
        <w:rPr>
          <w:rFonts w:hint="eastAsia" w:hAnsi="宋体"/>
          <w:b/>
          <w:szCs w:val="21"/>
        </w:rPr>
        <w:t xml:space="preserve"> </w:t>
      </w:r>
    </w:p>
    <w:p>
      <w:pPr>
        <w:pStyle w:val="4"/>
        <w:rPr>
          <w:rFonts w:hint="eastAsia" w:hAnsi="宋体"/>
          <w:b/>
          <w:bCs/>
          <w:szCs w:val="24"/>
        </w:rPr>
      </w:pPr>
    </w:p>
    <w:p>
      <w:pPr>
        <w:pStyle w:val="4"/>
        <w:rPr>
          <w:rFonts w:hint="eastAsia" w:hAnsi="宋体"/>
          <w:b/>
          <w:bCs/>
          <w:szCs w:val="24"/>
        </w:rPr>
      </w:pPr>
    </w:p>
    <w:p>
      <w:pPr>
        <w:pStyle w:val="4"/>
        <w:rPr>
          <w:rFonts w:hint="eastAsia" w:hAnsi="宋体"/>
          <w:b/>
          <w:bCs/>
          <w:szCs w:val="24"/>
        </w:rPr>
      </w:pPr>
    </w:p>
    <w:p>
      <w:pPr>
        <w:pStyle w:val="4"/>
        <w:rPr>
          <w:rFonts w:hint="eastAsia" w:hAnsi="宋体"/>
          <w:b/>
          <w:bCs/>
          <w:szCs w:val="24"/>
        </w:rPr>
      </w:pPr>
    </w:p>
    <w:p>
      <w:pPr>
        <w:pStyle w:val="4"/>
        <w:jc w:val="center"/>
        <w:rPr>
          <w:rFonts w:hint="eastAsia" w:ascii="宋体" w:hAnsi="宋体"/>
          <w:b/>
          <w:bCs/>
          <w:szCs w:val="21"/>
        </w:rPr>
      </w:pPr>
    </w:p>
    <w:p>
      <w:pPr>
        <w:jc w:val="center"/>
        <w:rPr>
          <w:rFonts w:hint="eastAsia" w:ascii="宋体" w:hAnsi="宋体"/>
          <w:b/>
          <w:kern w:val="44"/>
          <w:szCs w:val="21"/>
        </w:rPr>
      </w:pPr>
      <w:bookmarkStart w:id="1379" w:name="_Toc369183620"/>
      <w:r>
        <w:rPr>
          <w:rFonts w:hint="eastAsia" w:ascii="宋体" w:hAnsi="宋体"/>
          <w:b/>
          <w:kern w:val="44"/>
          <w:szCs w:val="21"/>
        </w:rPr>
        <w:t>封面格式</w:t>
      </w:r>
      <w:bookmarkEnd w:id="1379"/>
    </w:p>
    <w:p>
      <w:pPr>
        <w:rPr>
          <w:rFonts w:hint="eastAsia"/>
        </w:rPr>
      </w:pPr>
    </w:p>
    <w:p>
      <w:pPr>
        <w:pStyle w:val="4"/>
        <w:spacing w:line="440" w:lineRule="exact"/>
        <w:jc w:val="center"/>
        <w:rPr>
          <w:rFonts w:hint="eastAsia" w:hAnsi="宋体"/>
          <w:bCs/>
          <w:szCs w:val="24"/>
        </w:rPr>
      </w:pPr>
      <w:bookmarkStart w:id="1380" w:name="OLE_LINK3"/>
      <w:r>
        <w:rPr>
          <w:rFonts w:hint="eastAsia" w:hAnsi="宋体"/>
          <w:bCs/>
          <w:szCs w:val="24"/>
        </w:rPr>
        <w:t>报价文件（□正本、□副本）</w:t>
      </w:r>
    </w:p>
    <w:p>
      <w:pPr>
        <w:pStyle w:val="4"/>
        <w:spacing w:line="440" w:lineRule="exact"/>
        <w:rPr>
          <w:rFonts w:hint="eastAsia" w:hAnsi="宋体"/>
          <w:bCs/>
          <w:szCs w:val="24"/>
        </w:rPr>
      </w:pPr>
      <w:r>
        <w:rPr>
          <w:rFonts w:hint="eastAsia" w:hAnsi="宋体"/>
          <w:bCs/>
          <w:szCs w:val="24"/>
        </w:rPr>
        <w:t>项目编号：</w:t>
      </w:r>
      <w:r>
        <w:rPr>
          <w:rFonts w:hint="eastAsia" w:hAnsi="宋体"/>
          <w:b/>
          <w:bCs/>
          <w:szCs w:val="24"/>
          <w:u w:val="single"/>
        </w:rPr>
        <w:t xml:space="preserve"> </w:t>
      </w:r>
      <w:r>
        <w:rPr>
          <w:rFonts w:hint="eastAsia" w:hAnsi="宋体"/>
          <w:b/>
          <w:bCs/>
          <w:szCs w:val="24"/>
          <w:u w:val="single"/>
          <w:lang w:eastAsia="zh-CN"/>
        </w:rPr>
        <w:t>TS20210818</w:t>
      </w:r>
      <w:r>
        <w:rPr>
          <w:rFonts w:hint="eastAsia" w:hAnsi="宋体"/>
          <w:b/>
          <w:bCs/>
          <w:szCs w:val="24"/>
          <w:u w:val="single"/>
        </w:rPr>
        <w:t xml:space="preserve"> </w:t>
      </w:r>
      <w:r>
        <w:rPr>
          <w:rFonts w:hint="eastAsia" w:hAnsi="宋体"/>
          <w:bCs/>
          <w:szCs w:val="24"/>
          <w:u w:val="single"/>
        </w:rPr>
        <w:t xml:space="preserve"> </w:t>
      </w:r>
      <w:r>
        <w:rPr>
          <w:rFonts w:hint="eastAsia" w:hAnsi="宋体"/>
          <w:bCs/>
          <w:szCs w:val="24"/>
        </w:rPr>
        <w:t xml:space="preserve">            </w:t>
      </w:r>
    </w:p>
    <w:p>
      <w:pPr>
        <w:pStyle w:val="4"/>
        <w:spacing w:line="440" w:lineRule="exact"/>
        <w:rPr>
          <w:rFonts w:hint="eastAsia" w:hAnsi="宋体"/>
          <w:bCs/>
          <w:szCs w:val="24"/>
          <w:u w:val="single"/>
        </w:rPr>
      </w:pPr>
      <w:r>
        <w:rPr>
          <w:rFonts w:hint="eastAsia" w:hAnsi="宋体"/>
          <w:bCs/>
          <w:szCs w:val="24"/>
        </w:rPr>
        <w:t>项目名称：</w:t>
      </w:r>
      <w:r>
        <w:rPr>
          <w:rFonts w:hint="eastAsia" w:hAnsi="宋体"/>
          <w:bCs/>
          <w:szCs w:val="24"/>
          <w:u w:val="single"/>
        </w:rPr>
        <w:t xml:space="preserve"> </w:t>
      </w:r>
      <w:r>
        <w:rPr>
          <w:rFonts w:hint="eastAsia" w:ascii="宋体" w:hAnsi="宋体" w:cs="宋体"/>
          <w:szCs w:val="21"/>
          <w:u w:val="single"/>
          <w:lang w:eastAsia="zh-CN"/>
        </w:rPr>
        <w:t>阳春市笫三中学智慧纳米黑板配套设备项目</w:t>
      </w:r>
      <w:r>
        <w:rPr>
          <w:rFonts w:hint="eastAsia" w:hAnsi="宋体"/>
          <w:bCs/>
          <w:szCs w:val="24"/>
          <w:u w:val="single"/>
        </w:rPr>
        <w:t xml:space="preserve"> </w:t>
      </w:r>
    </w:p>
    <w:p>
      <w:pPr>
        <w:pStyle w:val="4"/>
        <w:spacing w:line="440" w:lineRule="exact"/>
        <w:rPr>
          <w:rFonts w:hint="eastAsia" w:hAnsi="宋体"/>
          <w:bCs/>
          <w:szCs w:val="24"/>
          <w:u w:val="single"/>
        </w:rPr>
      </w:pPr>
      <w:r>
        <w:rPr>
          <w:rFonts w:hint="eastAsia" w:hAnsi="宋体"/>
          <w:bCs/>
          <w:szCs w:val="24"/>
        </w:rPr>
        <w:t>供应商名称（公章）：</w:t>
      </w:r>
      <w:r>
        <w:rPr>
          <w:rFonts w:hint="eastAsia" w:hAnsi="宋体"/>
          <w:bCs/>
          <w:szCs w:val="24"/>
          <w:u w:val="single"/>
        </w:rPr>
        <w:t xml:space="preserve">                                                   </w:t>
      </w:r>
    </w:p>
    <w:p>
      <w:pPr>
        <w:pStyle w:val="4"/>
        <w:spacing w:line="440" w:lineRule="exact"/>
        <w:rPr>
          <w:rFonts w:hint="eastAsia" w:hAnsi="宋体"/>
          <w:bCs/>
          <w:szCs w:val="24"/>
          <w:u w:val="single"/>
        </w:rPr>
      </w:pPr>
      <w:r>
        <w:rPr>
          <w:rFonts w:hint="eastAsia" w:hAnsi="宋体"/>
          <w:bCs/>
          <w:szCs w:val="24"/>
        </w:rPr>
        <w:t>供应商地址：</w:t>
      </w:r>
      <w:r>
        <w:rPr>
          <w:rFonts w:hint="eastAsia" w:hAnsi="宋体"/>
          <w:bCs/>
          <w:szCs w:val="24"/>
          <w:u w:val="single"/>
        </w:rPr>
        <w:t xml:space="preserve">                                                              </w:t>
      </w:r>
    </w:p>
    <w:p>
      <w:pPr>
        <w:pStyle w:val="4"/>
        <w:spacing w:line="440" w:lineRule="exact"/>
        <w:rPr>
          <w:rFonts w:hAnsi="宋体"/>
          <w:bCs/>
          <w:szCs w:val="24"/>
          <w:u w:val="single"/>
        </w:rPr>
      </w:pPr>
      <w:r>
        <w:rPr>
          <w:rFonts w:hint="eastAsia" w:hAnsi="宋体"/>
          <w:bCs/>
          <w:szCs w:val="24"/>
        </w:rPr>
        <w:t>法定代表人或授权代理人（签字）</w:t>
      </w:r>
      <w:r>
        <w:rPr>
          <w:rFonts w:hAnsi="宋体"/>
          <w:bCs/>
          <w:szCs w:val="24"/>
        </w:rPr>
        <w:t>：</w:t>
      </w:r>
      <w:r>
        <w:rPr>
          <w:rFonts w:hAnsi="宋体"/>
          <w:bCs/>
          <w:szCs w:val="24"/>
          <w:u w:val="single"/>
        </w:rPr>
        <w:t xml:space="preserve">           </w:t>
      </w:r>
      <w:r>
        <w:rPr>
          <w:rFonts w:hint="eastAsia" w:hAnsi="宋体"/>
          <w:bCs/>
          <w:szCs w:val="24"/>
          <w:u w:val="single"/>
        </w:rPr>
        <w:t xml:space="preserve">                  </w:t>
      </w:r>
    </w:p>
    <w:p>
      <w:pPr>
        <w:pStyle w:val="4"/>
        <w:spacing w:line="440" w:lineRule="exact"/>
        <w:rPr>
          <w:rFonts w:hint="eastAsia" w:hAnsi="宋体"/>
          <w:bCs/>
          <w:szCs w:val="24"/>
          <w:u w:val="single"/>
        </w:rPr>
      </w:pPr>
      <w:r>
        <w:rPr>
          <w:rFonts w:hint="eastAsia" w:hAnsi="宋体"/>
          <w:bCs/>
          <w:szCs w:val="24"/>
        </w:rPr>
        <w:t>联系</w:t>
      </w:r>
      <w:r>
        <w:rPr>
          <w:rFonts w:hAnsi="宋体"/>
          <w:bCs/>
          <w:szCs w:val="24"/>
        </w:rPr>
        <w:t>电话：</w:t>
      </w:r>
      <w:r>
        <w:rPr>
          <w:rFonts w:hint="eastAsia" w:hAnsi="宋体"/>
          <w:bCs/>
          <w:szCs w:val="24"/>
          <w:u w:val="single"/>
        </w:rPr>
        <w:t xml:space="preserve">                           </w:t>
      </w:r>
      <w:r>
        <w:rPr>
          <w:rFonts w:hAnsi="宋体"/>
          <w:bCs/>
          <w:szCs w:val="24"/>
        </w:rPr>
        <w:t xml:space="preserve">   </w:t>
      </w:r>
      <w:r>
        <w:rPr>
          <w:rFonts w:hint="eastAsia" w:hAnsi="宋体"/>
          <w:bCs/>
          <w:szCs w:val="24"/>
        </w:rPr>
        <w:t>传真：</w:t>
      </w:r>
      <w:r>
        <w:rPr>
          <w:rFonts w:hint="eastAsia" w:hAnsi="宋体"/>
          <w:bCs/>
          <w:szCs w:val="24"/>
          <w:u w:val="single"/>
        </w:rPr>
        <w:t xml:space="preserve">                            </w:t>
      </w:r>
    </w:p>
    <w:p>
      <w:pPr>
        <w:pStyle w:val="4"/>
        <w:spacing w:line="440" w:lineRule="exact"/>
        <w:rPr>
          <w:rFonts w:hint="eastAsia" w:hAnsi="宋体"/>
          <w:bCs/>
          <w:szCs w:val="24"/>
          <w:u w:val="single"/>
        </w:rPr>
      </w:pPr>
      <w:r>
        <w:rPr>
          <w:rFonts w:hAnsi="宋体"/>
          <w:bCs/>
          <w:szCs w:val="24"/>
        </w:rPr>
        <w:t>邮编：</w:t>
      </w:r>
      <w:r>
        <w:rPr>
          <w:rFonts w:hint="eastAsia" w:hAnsi="宋体"/>
          <w:bCs/>
          <w:szCs w:val="24"/>
          <w:u w:val="single"/>
        </w:rPr>
        <w:t xml:space="preserve">                               </w:t>
      </w:r>
    </w:p>
    <w:p>
      <w:pPr>
        <w:pStyle w:val="4"/>
        <w:spacing w:line="440" w:lineRule="exact"/>
        <w:rPr>
          <w:rFonts w:hint="eastAsia"/>
        </w:rPr>
      </w:pPr>
      <w:r>
        <w:rPr>
          <w:rFonts w:hint="eastAsia" w:hAnsi="宋体"/>
          <w:bCs/>
          <w:szCs w:val="24"/>
        </w:rPr>
        <w:t>编制日期：</w:t>
      </w:r>
      <w:r>
        <w:rPr>
          <w:rFonts w:hint="eastAsia" w:hAnsi="宋体"/>
          <w:bCs/>
          <w:szCs w:val="24"/>
          <w:u w:val="single"/>
        </w:rPr>
        <w:t xml:space="preserve">      </w:t>
      </w:r>
      <w:r>
        <w:rPr>
          <w:rFonts w:hint="eastAsia" w:hAnsi="宋体"/>
          <w:bCs/>
          <w:szCs w:val="24"/>
        </w:rPr>
        <w:t>年</w:t>
      </w:r>
      <w:r>
        <w:rPr>
          <w:rFonts w:hint="eastAsia" w:hAnsi="宋体"/>
          <w:bCs/>
          <w:szCs w:val="24"/>
          <w:u w:val="single"/>
        </w:rPr>
        <w:t xml:space="preserve">      </w:t>
      </w:r>
      <w:r>
        <w:rPr>
          <w:rFonts w:hint="eastAsia" w:hAnsi="宋体"/>
          <w:bCs/>
          <w:szCs w:val="24"/>
        </w:rPr>
        <w:t>月</w:t>
      </w:r>
      <w:r>
        <w:rPr>
          <w:rFonts w:hint="eastAsia" w:hAnsi="宋体"/>
          <w:bCs/>
          <w:szCs w:val="24"/>
          <w:u w:val="single"/>
        </w:rPr>
        <w:t xml:space="preserve">      </w:t>
      </w:r>
      <w:r>
        <w:rPr>
          <w:rFonts w:hint="eastAsia" w:hAnsi="宋体"/>
          <w:bCs/>
          <w:szCs w:val="24"/>
        </w:rPr>
        <w:t>日</w:t>
      </w:r>
    </w:p>
    <w:p>
      <w:pPr>
        <w:tabs>
          <w:tab w:val="left" w:pos="1004"/>
          <w:tab w:val="left" w:pos="4267"/>
        </w:tabs>
        <w:spacing w:line="400" w:lineRule="exact"/>
        <w:rPr>
          <w:rFonts w:hint="eastAsia" w:ascii="宋体" w:hAnsi="宋体"/>
          <w:bCs/>
        </w:rPr>
      </w:pPr>
    </w:p>
    <w:p>
      <w:pPr>
        <w:tabs>
          <w:tab w:val="left" w:pos="1004"/>
          <w:tab w:val="left" w:pos="4267"/>
        </w:tabs>
        <w:adjustRightInd w:val="0"/>
        <w:snapToGrid w:val="0"/>
        <w:rPr>
          <w:rFonts w:ascii="宋体" w:hAnsi="宋体"/>
          <w:bCs/>
          <w:szCs w:val="21"/>
        </w:rPr>
        <w:sectPr>
          <w:headerReference r:id="rId8" w:type="first"/>
          <w:footerReference r:id="rId10" w:type="first"/>
          <w:headerReference r:id="rId7" w:type="default"/>
          <w:footerReference r:id="rId9" w:type="default"/>
          <w:pgSz w:w="11906" w:h="16838"/>
          <w:pgMar w:top="1418" w:right="1588" w:bottom="1418" w:left="1800" w:header="851" w:footer="851" w:gutter="0"/>
          <w:cols w:space="720" w:num="1"/>
          <w:titlePg/>
          <w:docGrid w:linePitch="312" w:charSpace="0"/>
        </w:sectPr>
      </w:pPr>
    </w:p>
    <w:p>
      <w:pPr>
        <w:pStyle w:val="3"/>
        <w:widowControl/>
        <w:numPr>
          <w:ilvl w:val="7"/>
          <w:numId w:val="13"/>
        </w:numPr>
        <w:autoSpaceDE w:val="0"/>
        <w:autoSpaceDN w:val="0"/>
        <w:adjustRightInd w:val="0"/>
        <w:snapToGrid w:val="0"/>
        <w:spacing w:before="360" w:after="240" w:line="480" w:lineRule="auto"/>
        <w:ind w:left="0" w:firstLine="0"/>
        <w:jc w:val="center"/>
        <w:textAlignment w:val="baseline"/>
        <w:rPr>
          <w:rFonts w:hint="eastAsia"/>
          <w:b w:val="0"/>
          <w:sz w:val="24"/>
          <w:szCs w:val="24"/>
        </w:rPr>
      </w:pPr>
      <w:bookmarkStart w:id="1381" w:name="_Toc27354"/>
      <w:bookmarkStart w:id="1382" w:name="_Toc339362312"/>
      <w:bookmarkStart w:id="1383" w:name="_Toc339020027"/>
      <w:bookmarkStart w:id="1384" w:name="_Toc15066"/>
      <w:bookmarkStart w:id="1385" w:name="_Toc340677082"/>
      <w:bookmarkStart w:id="1386" w:name="_Toc339441099"/>
      <w:bookmarkStart w:id="1387" w:name="_Toc341348350"/>
      <w:bookmarkStart w:id="1388" w:name="_Toc333238645"/>
      <w:bookmarkStart w:id="1389" w:name="_Toc15297"/>
      <w:bookmarkStart w:id="1390" w:name="_Toc333935358"/>
      <w:bookmarkStart w:id="1391" w:name="_Toc1248"/>
      <w:bookmarkStart w:id="1392" w:name="_Toc349143601"/>
      <w:bookmarkStart w:id="1393" w:name="_Toc336681947"/>
      <w:bookmarkStart w:id="1394" w:name="_Toc16424"/>
      <w:bookmarkStart w:id="1395" w:name="_Toc11090"/>
      <w:bookmarkStart w:id="1396" w:name="_Toc342296772"/>
      <w:bookmarkStart w:id="1397" w:name="_Toc15905"/>
      <w:bookmarkStart w:id="1398" w:name="_Toc339019901"/>
      <w:bookmarkStart w:id="1399" w:name="_Toc366072541"/>
      <w:bookmarkStart w:id="1400" w:name="_Toc14125"/>
      <w:bookmarkStart w:id="1401" w:name="_Toc332206720"/>
      <w:bookmarkStart w:id="1402" w:name="_Toc340507454"/>
      <w:bookmarkStart w:id="1403" w:name="_Toc6996"/>
      <w:bookmarkStart w:id="1404" w:name="_Toc330459997"/>
      <w:bookmarkStart w:id="1405" w:name="_Toc23535"/>
      <w:bookmarkStart w:id="1406" w:name="_Toc365967084"/>
      <w:bookmarkStart w:id="1407" w:name="_Toc342060386"/>
      <w:bookmarkStart w:id="1408" w:name="_Toc345513913"/>
      <w:bookmarkStart w:id="1409" w:name="_Toc331512910"/>
      <w:bookmarkStart w:id="1410" w:name="_Toc22917"/>
      <w:bookmarkStart w:id="1411" w:name="_Toc340672881"/>
      <w:bookmarkStart w:id="1412" w:name="_Toc336681592"/>
      <w:bookmarkStart w:id="1413" w:name="_Toc333237800"/>
      <w:bookmarkStart w:id="1414" w:name="_Toc405970098"/>
      <w:bookmarkStart w:id="1415" w:name="_Toc333237689"/>
      <w:bookmarkStart w:id="1416" w:name="_Toc18921"/>
      <w:bookmarkStart w:id="1417" w:name="_Toc339020107"/>
      <w:bookmarkStart w:id="1418" w:name="_Toc333935699"/>
      <w:bookmarkStart w:id="1419" w:name="_Toc339020245"/>
      <w:bookmarkStart w:id="1420" w:name="_Toc331684050"/>
      <w:bookmarkStart w:id="1421" w:name="_Toc367095387"/>
      <w:bookmarkStart w:id="1422" w:name="_Toc350438761"/>
      <w:bookmarkStart w:id="1423" w:name="_Toc349127638"/>
      <w:bookmarkStart w:id="1424" w:name="_Toc337632370"/>
      <w:bookmarkStart w:id="1425" w:name="_Toc365985190"/>
      <w:bookmarkStart w:id="1426" w:name="_Toc350756462"/>
      <w:bookmarkStart w:id="1427" w:name="_Toc332270358"/>
      <w:bookmarkStart w:id="1428" w:name="_Toc21887"/>
      <w:bookmarkStart w:id="1429" w:name="_Toc19817"/>
      <w:bookmarkStart w:id="1430" w:name="_Toc1515"/>
      <w:r>
        <w:rPr>
          <w:rFonts w:hint="eastAsia"/>
          <w:b w:val="0"/>
          <w:sz w:val="24"/>
          <w:szCs w:val="24"/>
        </w:rPr>
        <w:t>资格审查文件</w:t>
      </w:r>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p>
    <w:p>
      <w:pPr>
        <w:ind w:left="-899" w:leftChars="-428" w:firstLine="735" w:firstLineChars="350"/>
        <w:rPr>
          <w:rFonts w:hint="eastAsia" w:ascii="宋体" w:hAnsi="宋体"/>
          <w:bCs/>
          <w:szCs w:val="21"/>
        </w:rPr>
      </w:pPr>
      <w:r>
        <w:rPr>
          <w:rFonts w:hint="eastAsia" w:ascii="宋体" w:hAnsi="宋体"/>
          <w:bCs/>
          <w:szCs w:val="21"/>
        </w:rPr>
        <w:t>项目编号：</w:t>
      </w:r>
      <w:r>
        <w:rPr>
          <w:rFonts w:hint="eastAsia" w:ascii="宋体" w:hAnsi="宋体"/>
          <w:b/>
          <w:bCs/>
          <w:szCs w:val="21"/>
          <w:u w:val="single"/>
          <w:lang w:eastAsia="zh-CN"/>
        </w:rPr>
        <w:t>TS20210818</w:t>
      </w:r>
      <w:r>
        <w:rPr>
          <w:rFonts w:hint="eastAsia" w:ascii="宋体" w:hAnsi="宋体"/>
          <w:bCs/>
          <w:szCs w:val="21"/>
        </w:rPr>
        <w:t xml:space="preserve">  </w:t>
      </w:r>
    </w:p>
    <w:p>
      <w:pPr>
        <w:spacing w:after="120" w:afterLines="50"/>
        <w:ind w:left="-899" w:leftChars="-428" w:firstLine="735" w:firstLineChars="350"/>
        <w:rPr>
          <w:rFonts w:hint="eastAsia" w:ascii="宋体" w:hAnsi="宋体" w:eastAsia="宋体"/>
          <w:bCs/>
          <w:szCs w:val="21"/>
          <w:u w:val="single"/>
          <w:lang w:eastAsia="zh-CN"/>
        </w:rPr>
      </w:pPr>
      <w:r>
        <w:rPr>
          <w:rFonts w:hint="eastAsia" w:ascii="宋体" w:hAnsi="宋体"/>
          <w:bCs/>
          <w:szCs w:val="21"/>
        </w:rPr>
        <w:t>项目名称：</w:t>
      </w:r>
      <w:r>
        <w:rPr>
          <w:rFonts w:hint="eastAsia" w:ascii="宋体" w:hAnsi="宋体" w:cs="宋体"/>
          <w:szCs w:val="21"/>
          <w:u w:val="single"/>
          <w:lang w:eastAsia="zh-CN"/>
        </w:rPr>
        <w:t>阳春市笫三中学智慧纳米黑板配套设备项目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2725"/>
        <w:gridCol w:w="858"/>
        <w:gridCol w:w="858"/>
        <w:gridCol w:w="1155"/>
        <w:gridCol w:w="933"/>
        <w:gridCol w:w="1051"/>
        <w:gridCol w:w="1260"/>
        <w:gridCol w:w="870"/>
        <w:gridCol w:w="1065"/>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1562" w:type="dxa"/>
            <w:noWrap w:val="0"/>
            <w:vAlign w:val="center"/>
          </w:tcPr>
          <w:p>
            <w:pPr>
              <w:tabs>
                <w:tab w:val="center" w:pos="4483"/>
              </w:tabs>
              <w:jc w:val="center"/>
              <w:rPr>
                <w:rFonts w:hint="eastAsia" w:ascii="宋体" w:hAnsi="宋体"/>
                <w:bCs/>
                <w:szCs w:val="21"/>
              </w:rPr>
            </w:pPr>
            <w:r>
              <w:rPr>
                <w:rFonts w:hint="eastAsia" w:ascii="宋体" w:hAnsi="宋体"/>
                <w:bCs/>
                <w:szCs w:val="21"/>
              </w:rPr>
              <w:t>供应商名称</w:t>
            </w:r>
          </w:p>
        </w:tc>
        <w:tc>
          <w:tcPr>
            <w:tcW w:w="2725" w:type="dxa"/>
            <w:noWrap w:val="0"/>
            <w:vAlign w:val="center"/>
          </w:tcPr>
          <w:p>
            <w:pPr>
              <w:widowControl/>
              <w:tabs>
                <w:tab w:val="left" w:pos="780"/>
              </w:tabs>
              <w:adjustRightInd w:val="0"/>
              <w:snapToGrid w:val="0"/>
              <w:ind w:right="-13" w:rightChars="-6"/>
              <w:jc w:val="center"/>
              <w:rPr>
                <w:rFonts w:hint="eastAsia" w:ascii="宋体" w:hAnsi="宋体"/>
                <w:bCs/>
                <w:szCs w:val="21"/>
              </w:rPr>
            </w:pPr>
            <w:r>
              <w:rPr>
                <w:rFonts w:hint="eastAsia" w:ascii="宋体" w:hAnsi="宋体"/>
                <w:bCs/>
              </w:rPr>
              <w:t>供应商须是具备《政府采购法》第二十二条规定条件</w:t>
            </w:r>
            <w:r>
              <w:rPr>
                <w:rFonts w:hint="eastAsia" w:ascii="宋体" w:hAnsi="宋体"/>
                <w:szCs w:val="21"/>
              </w:rPr>
              <w:t>，</w:t>
            </w:r>
            <w:r>
              <w:rPr>
                <w:rFonts w:hint="eastAsia" w:ascii="宋体" w:hAnsi="宋体" w:cs="Tahoma"/>
                <w:iCs/>
                <w:color w:val="000000"/>
                <w:kern w:val="28"/>
              </w:rPr>
              <w:t>供应商须是中华人民共和国境内合法注册，能独立承担民事责任并具有相关经营范围的企业法人</w:t>
            </w:r>
            <w:r>
              <w:rPr>
                <w:rFonts w:hint="eastAsia" w:ascii="宋体" w:hAnsi="宋体"/>
                <w:bCs/>
                <w:kern w:val="44"/>
                <w:szCs w:val="21"/>
              </w:rPr>
              <w:t>；</w:t>
            </w:r>
            <w:r>
              <w:rPr>
                <w:rFonts w:hint="eastAsia" w:ascii="宋体" w:hAnsi="宋体"/>
                <w:bCs/>
                <w:szCs w:val="21"/>
              </w:rPr>
              <w:t xml:space="preserve"> </w:t>
            </w:r>
          </w:p>
        </w:tc>
        <w:tc>
          <w:tcPr>
            <w:tcW w:w="858" w:type="dxa"/>
            <w:noWrap w:val="0"/>
            <w:vAlign w:val="center"/>
          </w:tcPr>
          <w:p>
            <w:pPr>
              <w:tabs>
                <w:tab w:val="center" w:pos="4483"/>
              </w:tabs>
              <w:jc w:val="center"/>
              <w:rPr>
                <w:rFonts w:hint="eastAsia" w:ascii="宋体" w:hAnsi="宋体"/>
                <w:bCs/>
                <w:szCs w:val="21"/>
              </w:rPr>
            </w:pPr>
            <w:r>
              <w:rPr>
                <w:rFonts w:hint="eastAsia" w:ascii="宋体" w:hAnsi="宋体"/>
                <w:bCs/>
                <w:szCs w:val="21"/>
              </w:rPr>
              <w:t>满足带“★”的技术参数要求</w:t>
            </w:r>
          </w:p>
        </w:tc>
        <w:tc>
          <w:tcPr>
            <w:tcW w:w="858" w:type="dxa"/>
            <w:noWrap w:val="0"/>
            <w:vAlign w:val="center"/>
          </w:tcPr>
          <w:p>
            <w:pPr>
              <w:tabs>
                <w:tab w:val="center" w:pos="4483"/>
              </w:tabs>
              <w:jc w:val="center"/>
              <w:rPr>
                <w:rFonts w:hint="eastAsia" w:ascii="宋体" w:hAnsi="宋体"/>
                <w:bCs/>
                <w:szCs w:val="21"/>
              </w:rPr>
            </w:pPr>
            <w:r>
              <w:rPr>
                <w:rFonts w:hint="eastAsia" w:ascii="宋体" w:hAnsi="宋体"/>
                <w:bCs/>
                <w:szCs w:val="21"/>
              </w:rPr>
              <w:t>交货期须满足要求</w:t>
            </w:r>
          </w:p>
        </w:tc>
        <w:tc>
          <w:tcPr>
            <w:tcW w:w="1155" w:type="dxa"/>
            <w:noWrap w:val="0"/>
            <w:vAlign w:val="center"/>
          </w:tcPr>
          <w:p>
            <w:pPr>
              <w:tabs>
                <w:tab w:val="center" w:pos="4483"/>
              </w:tabs>
              <w:jc w:val="center"/>
              <w:rPr>
                <w:rFonts w:hint="eastAsia" w:ascii="宋体" w:hAnsi="宋体"/>
                <w:bCs/>
                <w:szCs w:val="21"/>
              </w:rPr>
            </w:pPr>
            <w:r>
              <w:rPr>
                <w:rFonts w:hint="eastAsia" w:ascii="宋体" w:hAnsi="宋体"/>
                <w:bCs/>
                <w:szCs w:val="21"/>
              </w:rPr>
              <w:t>报价未超出报价上限</w:t>
            </w:r>
          </w:p>
        </w:tc>
        <w:tc>
          <w:tcPr>
            <w:tcW w:w="933" w:type="dxa"/>
            <w:noWrap w:val="0"/>
            <w:vAlign w:val="center"/>
          </w:tcPr>
          <w:p>
            <w:pPr>
              <w:tabs>
                <w:tab w:val="center" w:pos="4483"/>
              </w:tabs>
              <w:jc w:val="center"/>
              <w:rPr>
                <w:rFonts w:hint="eastAsia" w:ascii="宋体" w:hAnsi="宋体"/>
                <w:bCs/>
                <w:szCs w:val="21"/>
              </w:rPr>
            </w:pPr>
            <w:r>
              <w:rPr>
                <w:rFonts w:hint="eastAsia" w:ascii="宋体" w:hAnsi="宋体"/>
                <w:bCs/>
                <w:szCs w:val="21"/>
              </w:rPr>
              <w:t>法定代表人证明书</w:t>
            </w:r>
          </w:p>
        </w:tc>
        <w:tc>
          <w:tcPr>
            <w:tcW w:w="1051" w:type="dxa"/>
            <w:noWrap w:val="0"/>
            <w:vAlign w:val="center"/>
          </w:tcPr>
          <w:p>
            <w:pPr>
              <w:tabs>
                <w:tab w:val="center" w:pos="4483"/>
              </w:tabs>
              <w:jc w:val="center"/>
              <w:rPr>
                <w:rFonts w:hint="eastAsia" w:ascii="宋体" w:hAnsi="宋体"/>
                <w:bCs/>
                <w:szCs w:val="21"/>
              </w:rPr>
            </w:pPr>
            <w:r>
              <w:rPr>
                <w:rFonts w:hint="eastAsia" w:ascii="宋体" w:hAnsi="宋体"/>
                <w:bCs/>
                <w:szCs w:val="21"/>
              </w:rPr>
              <w:t>法定代表人授权书</w:t>
            </w:r>
          </w:p>
        </w:tc>
        <w:tc>
          <w:tcPr>
            <w:tcW w:w="1260" w:type="dxa"/>
            <w:noWrap w:val="0"/>
            <w:vAlign w:val="center"/>
          </w:tcPr>
          <w:p>
            <w:pPr>
              <w:tabs>
                <w:tab w:val="center" w:pos="4483"/>
              </w:tabs>
              <w:jc w:val="center"/>
              <w:rPr>
                <w:rFonts w:hint="eastAsia" w:ascii="宋体" w:hAnsi="宋体"/>
                <w:bCs/>
                <w:szCs w:val="21"/>
              </w:rPr>
            </w:pPr>
            <w:r>
              <w:rPr>
                <w:rFonts w:hint="eastAsia" w:ascii="宋体" w:hAnsi="宋体"/>
                <w:bCs/>
                <w:szCs w:val="21"/>
              </w:rPr>
              <w:t>法定代表人及代理人身份证</w:t>
            </w:r>
          </w:p>
        </w:tc>
        <w:tc>
          <w:tcPr>
            <w:tcW w:w="870" w:type="dxa"/>
            <w:noWrap w:val="0"/>
            <w:vAlign w:val="center"/>
          </w:tcPr>
          <w:p>
            <w:pPr>
              <w:tabs>
                <w:tab w:val="center" w:pos="4483"/>
              </w:tabs>
              <w:jc w:val="center"/>
              <w:rPr>
                <w:rFonts w:hint="eastAsia" w:ascii="宋体" w:hAnsi="宋体"/>
                <w:bCs/>
                <w:szCs w:val="21"/>
              </w:rPr>
            </w:pPr>
            <w:r>
              <w:rPr>
                <w:rFonts w:hint="eastAsia" w:ascii="宋体" w:hAnsi="宋体"/>
                <w:bCs/>
                <w:szCs w:val="21"/>
              </w:rPr>
              <w:t>非联合体</w:t>
            </w:r>
          </w:p>
        </w:tc>
        <w:tc>
          <w:tcPr>
            <w:tcW w:w="1065" w:type="dxa"/>
            <w:tcBorders>
              <w:right w:val="single" w:color="auto" w:sz="2" w:space="0"/>
            </w:tcBorders>
            <w:noWrap w:val="0"/>
            <w:vAlign w:val="center"/>
          </w:tcPr>
          <w:p>
            <w:pPr>
              <w:tabs>
                <w:tab w:val="center" w:pos="4483"/>
              </w:tabs>
              <w:jc w:val="center"/>
              <w:rPr>
                <w:rFonts w:hint="eastAsia" w:ascii="宋体" w:hAnsi="宋体"/>
                <w:bCs/>
                <w:szCs w:val="21"/>
              </w:rPr>
            </w:pPr>
            <w:r>
              <w:rPr>
                <w:rFonts w:hint="eastAsia" w:ascii="宋体" w:hAnsi="宋体"/>
                <w:bCs/>
                <w:szCs w:val="21"/>
              </w:rPr>
              <w:t>无询价文件规定的无效报价条款</w:t>
            </w:r>
          </w:p>
        </w:tc>
        <w:tc>
          <w:tcPr>
            <w:tcW w:w="966" w:type="dxa"/>
            <w:tcBorders>
              <w:right w:val="single" w:color="auto" w:sz="2" w:space="0"/>
            </w:tcBorders>
            <w:noWrap w:val="0"/>
            <w:vAlign w:val="center"/>
          </w:tcPr>
          <w:p>
            <w:pPr>
              <w:tabs>
                <w:tab w:val="center" w:pos="4483"/>
              </w:tabs>
              <w:jc w:val="center"/>
              <w:rPr>
                <w:rFonts w:hint="eastAsia" w:ascii="宋体" w:hAnsi="宋体"/>
                <w:bCs/>
                <w:szCs w:val="21"/>
              </w:rPr>
            </w:pPr>
            <w:r>
              <w:rPr>
                <w:rFonts w:hint="eastAsia" w:ascii="宋体" w:hAnsi="宋体"/>
                <w:bCs/>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jc w:val="center"/>
        </w:trPr>
        <w:tc>
          <w:tcPr>
            <w:tcW w:w="1562" w:type="dxa"/>
            <w:noWrap w:val="0"/>
            <w:vAlign w:val="center"/>
          </w:tcPr>
          <w:p>
            <w:pPr>
              <w:tabs>
                <w:tab w:val="center" w:pos="4483"/>
              </w:tabs>
              <w:spacing w:line="240" w:lineRule="exact"/>
              <w:jc w:val="center"/>
              <w:rPr>
                <w:rFonts w:ascii="宋体" w:hAnsi="宋体"/>
                <w:bCs/>
                <w:szCs w:val="21"/>
              </w:rPr>
            </w:pPr>
            <w:r>
              <w:rPr>
                <w:rFonts w:hint="eastAsia" w:ascii="宋体" w:hAnsi="宋体"/>
                <w:bCs/>
                <w:szCs w:val="21"/>
              </w:rPr>
              <w:t>供应商填写</w:t>
            </w:r>
          </w:p>
        </w:tc>
        <w:tc>
          <w:tcPr>
            <w:tcW w:w="2725" w:type="dxa"/>
            <w:noWrap w:val="0"/>
            <w:vAlign w:val="center"/>
          </w:tcPr>
          <w:p>
            <w:pPr>
              <w:ind w:left="-48" w:leftChars="-23" w:right="-76" w:rightChars="-36" w:firstLine="1"/>
              <w:jc w:val="center"/>
              <w:rPr>
                <w:rFonts w:hint="eastAsia" w:ascii="宋体" w:hAnsi="宋体"/>
                <w:bCs/>
                <w:szCs w:val="21"/>
              </w:rPr>
            </w:pPr>
            <w:r>
              <w:rPr>
                <w:rFonts w:hint="eastAsia" w:ascii="宋体" w:hAnsi="宋体"/>
                <w:color w:val="000000"/>
                <w:szCs w:val="21"/>
              </w:rPr>
              <w:t>要求：提交合法有效的企业法人营业执照复印件加盖公章、税务登记证副本复印件加盖公章（或提交合法有效三证合一营业执照复印件加盖公章）、财务报表复印件加盖公章、缴税证明复印件加盖公章、社会保险登记证明复印件加盖公章、无重大违法记录声明函原件</w:t>
            </w:r>
          </w:p>
        </w:tc>
        <w:tc>
          <w:tcPr>
            <w:tcW w:w="858" w:type="dxa"/>
            <w:noWrap w:val="0"/>
            <w:vAlign w:val="top"/>
          </w:tcPr>
          <w:p>
            <w:pPr>
              <w:tabs>
                <w:tab w:val="center" w:pos="4483"/>
              </w:tabs>
              <w:spacing w:line="240" w:lineRule="exact"/>
              <w:jc w:val="center"/>
              <w:rPr>
                <w:rFonts w:hint="eastAsia" w:ascii="宋体" w:hAnsi="宋体"/>
                <w:bCs/>
                <w:szCs w:val="21"/>
              </w:rPr>
            </w:pPr>
          </w:p>
        </w:tc>
        <w:tc>
          <w:tcPr>
            <w:tcW w:w="858" w:type="dxa"/>
            <w:noWrap w:val="0"/>
            <w:vAlign w:val="center"/>
          </w:tcPr>
          <w:p>
            <w:pPr>
              <w:tabs>
                <w:tab w:val="center" w:pos="4483"/>
              </w:tabs>
              <w:spacing w:line="240" w:lineRule="exact"/>
              <w:jc w:val="center"/>
              <w:rPr>
                <w:rFonts w:hint="eastAsia" w:ascii="宋体" w:hAnsi="宋体"/>
                <w:bCs/>
                <w:szCs w:val="21"/>
              </w:rPr>
            </w:pPr>
            <w:r>
              <w:rPr>
                <w:rFonts w:hint="eastAsia" w:ascii="宋体" w:hAnsi="宋体"/>
                <w:bCs/>
                <w:szCs w:val="21"/>
              </w:rPr>
              <w:t>供应商填写</w:t>
            </w:r>
          </w:p>
        </w:tc>
        <w:tc>
          <w:tcPr>
            <w:tcW w:w="1155" w:type="dxa"/>
            <w:noWrap w:val="0"/>
            <w:vAlign w:val="center"/>
          </w:tcPr>
          <w:p>
            <w:pPr>
              <w:tabs>
                <w:tab w:val="center" w:pos="4483"/>
              </w:tabs>
              <w:spacing w:line="240" w:lineRule="exact"/>
              <w:jc w:val="center"/>
              <w:rPr>
                <w:rFonts w:hint="eastAsia" w:ascii="宋体" w:hAnsi="宋体"/>
                <w:bCs/>
                <w:szCs w:val="21"/>
              </w:rPr>
            </w:pPr>
            <w:r>
              <w:rPr>
                <w:rFonts w:hint="eastAsia" w:ascii="宋体" w:hAnsi="宋体"/>
                <w:bCs/>
                <w:szCs w:val="21"/>
              </w:rPr>
              <w:t>要求:报价不得超出询价文件规定的报价上限</w:t>
            </w:r>
          </w:p>
        </w:tc>
        <w:tc>
          <w:tcPr>
            <w:tcW w:w="933" w:type="dxa"/>
            <w:noWrap w:val="0"/>
            <w:vAlign w:val="center"/>
          </w:tcPr>
          <w:p>
            <w:pPr>
              <w:tabs>
                <w:tab w:val="center" w:pos="4483"/>
              </w:tabs>
              <w:spacing w:line="240" w:lineRule="exact"/>
              <w:jc w:val="center"/>
              <w:rPr>
                <w:rFonts w:hint="eastAsia" w:ascii="宋体" w:hAnsi="宋体"/>
                <w:bCs/>
                <w:szCs w:val="21"/>
              </w:rPr>
            </w:pPr>
            <w:r>
              <w:rPr>
                <w:rFonts w:hint="eastAsia" w:ascii="宋体" w:hAnsi="宋体"/>
                <w:bCs/>
                <w:szCs w:val="21"/>
              </w:rPr>
              <w:t>要求:提交原件</w:t>
            </w:r>
          </w:p>
        </w:tc>
        <w:tc>
          <w:tcPr>
            <w:tcW w:w="1051" w:type="dxa"/>
            <w:noWrap w:val="0"/>
            <w:vAlign w:val="center"/>
          </w:tcPr>
          <w:p>
            <w:pPr>
              <w:tabs>
                <w:tab w:val="center" w:pos="4483"/>
              </w:tabs>
              <w:spacing w:line="240" w:lineRule="exact"/>
              <w:jc w:val="center"/>
              <w:rPr>
                <w:rFonts w:hint="eastAsia" w:ascii="宋体" w:hAnsi="宋体"/>
                <w:bCs/>
                <w:szCs w:val="21"/>
              </w:rPr>
            </w:pPr>
            <w:r>
              <w:rPr>
                <w:rFonts w:hint="eastAsia" w:ascii="宋体" w:hAnsi="宋体"/>
                <w:bCs/>
                <w:szCs w:val="21"/>
              </w:rPr>
              <w:t>要求:提交原件</w:t>
            </w:r>
          </w:p>
        </w:tc>
        <w:tc>
          <w:tcPr>
            <w:tcW w:w="1260" w:type="dxa"/>
            <w:noWrap w:val="0"/>
            <w:vAlign w:val="center"/>
          </w:tcPr>
          <w:p>
            <w:pPr>
              <w:tabs>
                <w:tab w:val="center" w:pos="4483"/>
              </w:tabs>
              <w:spacing w:line="240" w:lineRule="exact"/>
              <w:jc w:val="center"/>
              <w:rPr>
                <w:rFonts w:hint="eastAsia" w:ascii="宋体" w:hAnsi="宋体"/>
                <w:bCs/>
                <w:szCs w:val="21"/>
              </w:rPr>
            </w:pPr>
            <w:r>
              <w:rPr>
                <w:rFonts w:hint="eastAsia" w:ascii="宋体" w:hAnsi="宋体"/>
                <w:bCs/>
                <w:szCs w:val="21"/>
              </w:rPr>
              <w:t>要求：提交复印件加盖公章</w:t>
            </w:r>
          </w:p>
        </w:tc>
        <w:tc>
          <w:tcPr>
            <w:tcW w:w="870" w:type="dxa"/>
            <w:noWrap w:val="0"/>
            <w:vAlign w:val="center"/>
          </w:tcPr>
          <w:p>
            <w:pPr>
              <w:tabs>
                <w:tab w:val="center" w:pos="4483"/>
              </w:tabs>
              <w:spacing w:line="240" w:lineRule="exact"/>
              <w:jc w:val="center"/>
              <w:rPr>
                <w:rFonts w:hint="eastAsia" w:ascii="宋体" w:hAnsi="宋体"/>
                <w:bCs/>
                <w:szCs w:val="21"/>
              </w:rPr>
            </w:pPr>
            <w:r>
              <w:rPr>
                <w:rFonts w:hint="eastAsia" w:ascii="宋体" w:hAnsi="宋体"/>
                <w:bCs/>
                <w:szCs w:val="21"/>
              </w:rPr>
              <w:t>要求：不接受联合体</w:t>
            </w:r>
          </w:p>
        </w:tc>
        <w:tc>
          <w:tcPr>
            <w:tcW w:w="1065" w:type="dxa"/>
            <w:tcBorders>
              <w:right w:val="single" w:color="auto" w:sz="2" w:space="0"/>
            </w:tcBorders>
            <w:noWrap w:val="0"/>
            <w:vAlign w:val="center"/>
          </w:tcPr>
          <w:p>
            <w:pPr>
              <w:tabs>
                <w:tab w:val="center" w:pos="4483"/>
              </w:tabs>
              <w:spacing w:line="240" w:lineRule="exact"/>
              <w:jc w:val="center"/>
              <w:rPr>
                <w:rFonts w:hint="eastAsia" w:ascii="宋体" w:hAnsi="宋体"/>
                <w:bCs/>
                <w:szCs w:val="21"/>
              </w:rPr>
            </w:pPr>
          </w:p>
        </w:tc>
        <w:tc>
          <w:tcPr>
            <w:tcW w:w="966" w:type="dxa"/>
            <w:tcBorders>
              <w:right w:val="single" w:color="auto" w:sz="2" w:space="0"/>
            </w:tcBorders>
            <w:noWrap w:val="0"/>
            <w:vAlign w:val="center"/>
          </w:tcPr>
          <w:p>
            <w:pPr>
              <w:tabs>
                <w:tab w:val="center" w:pos="4483"/>
              </w:tabs>
              <w:spacing w:line="240" w:lineRule="exact"/>
              <w:jc w:val="center"/>
              <w:rPr>
                <w:rFonts w:hint="eastAsia" w:ascii="宋体" w:hAnsi="宋体"/>
                <w:bCs/>
                <w:szCs w:val="21"/>
              </w:rPr>
            </w:pPr>
            <w:r>
              <w:rPr>
                <w:rFonts w:hint="eastAsia" w:ascii="宋体" w:hAnsi="宋体"/>
                <w:bCs/>
                <w:szCs w:val="21"/>
              </w:rPr>
              <w:t>询价小组填写</w:t>
            </w:r>
          </w:p>
        </w:tc>
      </w:tr>
    </w:tbl>
    <w:p>
      <w:pPr>
        <w:tabs>
          <w:tab w:val="center" w:pos="4483"/>
        </w:tabs>
        <w:spacing w:line="240" w:lineRule="exact"/>
        <w:jc w:val="left"/>
        <w:rPr>
          <w:rFonts w:hint="eastAsia" w:ascii="宋体" w:hAnsi="宋体"/>
          <w:b/>
          <w:szCs w:val="21"/>
        </w:rPr>
      </w:pPr>
    </w:p>
    <w:p>
      <w:pPr>
        <w:tabs>
          <w:tab w:val="center" w:pos="4483"/>
        </w:tabs>
        <w:spacing w:line="240" w:lineRule="exact"/>
        <w:jc w:val="left"/>
        <w:rPr>
          <w:rFonts w:hint="eastAsia" w:ascii="宋体" w:hAnsi="宋体"/>
          <w:b/>
          <w:szCs w:val="21"/>
        </w:rPr>
      </w:pPr>
      <w:r>
        <w:rPr>
          <w:rFonts w:hint="eastAsia" w:ascii="宋体" w:hAnsi="宋体"/>
          <w:b/>
          <w:szCs w:val="21"/>
        </w:rPr>
        <w:t>附件：上表要求提交的相关证件资料附于本表后。</w:t>
      </w:r>
    </w:p>
    <w:p>
      <w:pPr>
        <w:tabs>
          <w:tab w:val="center" w:pos="4483"/>
        </w:tabs>
        <w:spacing w:line="240" w:lineRule="exact"/>
        <w:jc w:val="left"/>
        <w:rPr>
          <w:rFonts w:hint="eastAsia" w:ascii="宋体" w:hAnsi="宋体"/>
          <w:b/>
          <w:szCs w:val="21"/>
        </w:rPr>
      </w:pPr>
    </w:p>
    <w:p>
      <w:pPr>
        <w:tabs>
          <w:tab w:val="center" w:pos="4483"/>
        </w:tabs>
        <w:ind w:left="180" w:leftChars="-12" w:hanging="205" w:hangingChars="98"/>
        <w:rPr>
          <w:rFonts w:hint="eastAsia" w:ascii="宋体" w:hAnsi="宋体"/>
          <w:szCs w:val="21"/>
        </w:rPr>
      </w:pPr>
      <w:r>
        <w:rPr>
          <w:rFonts w:hint="eastAsia" w:ascii="宋体" w:hAnsi="宋体"/>
          <w:bCs/>
          <w:szCs w:val="21"/>
        </w:rPr>
        <w:t>重要提醒：1.</w:t>
      </w:r>
      <w:r>
        <w:rPr>
          <w:rFonts w:hint="eastAsia" w:ascii="宋体" w:hAnsi="宋体"/>
          <w:szCs w:val="21"/>
        </w:rPr>
        <w:t>供应商的报价文件为法定代表人签署并由法定代表人亲自递交报价文件的，可不提供“法定代表人授权书”及“代理人身份证”。</w:t>
      </w:r>
    </w:p>
    <w:p>
      <w:pPr>
        <w:tabs>
          <w:tab w:val="center" w:pos="4483"/>
        </w:tabs>
        <w:ind w:left="1231" w:leftChars="486" w:hanging="210" w:hangingChars="100"/>
        <w:rPr>
          <w:rFonts w:hint="eastAsia" w:ascii="宋体" w:hAnsi="宋体"/>
          <w:bCs/>
          <w:szCs w:val="21"/>
        </w:rPr>
        <w:sectPr>
          <w:headerReference r:id="rId11" w:type="default"/>
          <w:footerReference r:id="rId13" w:type="default"/>
          <w:headerReference r:id="rId12" w:type="even"/>
          <w:footerReference r:id="rId14" w:type="even"/>
          <w:pgSz w:w="16838" w:h="11906" w:orient="landscape"/>
          <w:pgMar w:top="1134" w:right="1588" w:bottom="1134" w:left="1588" w:header="851" w:footer="851" w:gutter="0"/>
          <w:cols w:space="720" w:num="1"/>
          <w:docGrid w:linePitch="312" w:charSpace="0"/>
        </w:sectPr>
      </w:pPr>
      <w:r>
        <w:rPr>
          <w:rFonts w:hint="eastAsia" w:ascii="宋体" w:hAnsi="宋体"/>
          <w:bCs/>
          <w:szCs w:val="21"/>
        </w:rPr>
        <w:t>2.本表作为合格供应商资格要求评审，在报价文件详细评审之前由全体询价小组负责评定，本表中要求提交的各项资料无效、或未提交、或提交的资料字迹模糊不清而现场无法提供原件核实的，则符合性审查结果为“不合格”，作无效报价处理，不能继续参与后续评审，有效供应商少于3 家的将导致废标。废标后，除采购任务取消情形外，应当重新组织采购。</w:t>
      </w:r>
    </w:p>
    <w:p>
      <w:pPr>
        <w:pStyle w:val="3"/>
        <w:widowControl/>
        <w:numPr>
          <w:ilvl w:val="0"/>
          <w:numId w:val="0"/>
        </w:numPr>
        <w:autoSpaceDE w:val="0"/>
        <w:autoSpaceDN w:val="0"/>
        <w:adjustRightInd w:val="0"/>
        <w:snapToGrid w:val="0"/>
        <w:spacing w:line="240" w:lineRule="auto"/>
        <w:jc w:val="center"/>
        <w:textAlignment w:val="baseline"/>
        <w:rPr>
          <w:rFonts w:hint="eastAsia" w:ascii="黑体" w:hAnsi="宋体"/>
          <w:b w:val="0"/>
          <w:kern w:val="44"/>
          <w:sz w:val="21"/>
          <w:szCs w:val="20"/>
        </w:rPr>
      </w:pPr>
      <w:bookmarkStart w:id="1431" w:name="_Toc25856"/>
      <w:bookmarkStart w:id="1432" w:name="_Toc20310"/>
      <w:bookmarkStart w:id="1433" w:name="_Toc21182"/>
      <w:bookmarkStart w:id="1434" w:name="_Toc26786"/>
      <w:bookmarkStart w:id="1435" w:name="_Toc3371"/>
      <w:bookmarkStart w:id="1436" w:name="_Toc3392"/>
      <w:bookmarkStart w:id="1437" w:name="_Toc24018"/>
      <w:bookmarkStart w:id="1438" w:name="_Toc15677"/>
      <w:bookmarkStart w:id="1439" w:name="_Toc10184"/>
      <w:bookmarkStart w:id="1440" w:name="_Toc20826"/>
      <w:bookmarkStart w:id="1441" w:name="_Toc31846"/>
      <w:bookmarkStart w:id="1442" w:name="_Toc405970099"/>
      <w:bookmarkStart w:id="1443" w:name="_Toc2472"/>
      <w:bookmarkStart w:id="1444" w:name="_Toc21894"/>
      <w:bookmarkStart w:id="1445" w:name="_Toc29130"/>
      <w:bookmarkStart w:id="1446" w:name="_Toc14756"/>
      <w:bookmarkStart w:id="1447" w:name="_Toc342060388"/>
      <w:bookmarkStart w:id="1448" w:name="_Toc341348353"/>
      <w:bookmarkStart w:id="1449" w:name="_Toc342296774"/>
      <w:bookmarkStart w:id="1450" w:name="_Toc339020246"/>
      <w:bookmarkStart w:id="1451" w:name="_Toc333238647"/>
      <w:bookmarkStart w:id="1452" w:name="_Toc333935359"/>
      <w:bookmarkStart w:id="1453" w:name="_Toc333237802"/>
      <w:bookmarkStart w:id="1454" w:name="_Toc332206722"/>
      <w:bookmarkStart w:id="1455" w:name="_Toc333237691"/>
      <w:bookmarkStart w:id="1456" w:name="_Toc339020108"/>
      <w:bookmarkStart w:id="1457" w:name="_Toc333935700"/>
      <w:bookmarkStart w:id="1458" w:name="_Toc336681948"/>
      <w:bookmarkStart w:id="1459" w:name="_Toc337632371"/>
      <w:bookmarkStart w:id="1460" w:name="_Toc331512914"/>
      <w:bookmarkStart w:id="1461" w:name="_Toc336681593"/>
      <w:bookmarkStart w:id="1462" w:name="_Toc339019902"/>
      <w:bookmarkStart w:id="1463" w:name="_Toc339441100"/>
      <w:bookmarkStart w:id="1464" w:name="_Toc340507455"/>
      <w:bookmarkStart w:id="1465" w:name="_Toc340672882"/>
      <w:bookmarkStart w:id="1466" w:name="_Toc340677083"/>
      <w:bookmarkStart w:id="1467" w:name="_Toc339362313"/>
      <w:bookmarkStart w:id="1468" w:name="_Toc331684055"/>
      <w:bookmarkStart w:id="1469" w:name="_Toc332270360"/>
      <w:bookmarkStart w:id="1470" w:name="_Toc330459999"/>
      <w:bookmarkStart w:id="1471" w:name="_Toc342312456"/>
      <w:bookmarkStart w:id="1472" w:name="_Toc342398143"/>
      <w:bookmarkStart w:id="1473" w:name="_Toc343247113"/>
      <w:bookmarkStart w:id="1474" w:name="_Toc343248431"/>
      <w:bookmarkStart w:id="1475" w:name="_Toc350438762"/>
      <w:bookmarkStart w:id="1476" w:name="_Toc343612933"/>
      <w:bookmarkStart w:id="1477" w:name="_Toc345312610"/>
      <w:bookmarkStart w:id="1478" w:name="_Toc365967085"/>
      <w:bookmarkStart w:id="1479" w:name="_Toc365985191"/>
      <w:bookmarkStart w:id="1480" w:name="_Toc350756463"/>
      <w:bookmarkStart w:id="1481" w:name="_Toc366072542"/>
      <w:bookmarkStart w:id="1482" w:name="_Toc380764125"/>
      <w:bookmarkStart w:id="1483" w:name="_Toc339020028"/>
      <w:r>
        <w:rPr>
          <w:rFonts w:hint="eastAsia" w:ascii="黑体" w:hAnsi="宋体"/>
          <w:b w:val="0"/>
          <w:kern w:val="44"/>
          <w:sz w:val="21"/>
          <w:szCs w:val="20"/>
        </w:rPr>
        <w:t>（一）无重大违法记录声明函</w:t>
      </w:r>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p>
    <w:p>
      <w:pPr>
        <w:pStyle w:val="4"/>
        <w:spacing w:line="360" w:lineRule="auto"/>
        <w:ind w:left="420" w:firstLine="0"/>
        <w:rPr>
          <w:rFonts w:hint="eastAsia"/>
        </w:rPr>
      </w:pPr>
    </w:p>
    <w:p>
      <w:pPr>
        <w:spacing w:line="360" w:lineRule="auto"/>
        <w:rPr>
          <w:szCs w:val="21"/>
        </w:rPr>
      </w:pPr>
      <w:r>
        <w:rPr>
          <w:rFonts w:hint="eastAsia"/>
          <w:szCs w:val="21"/>
        </w:rPr>
        <w:t>致湛江市腾商询价代理有限公司：</w:t>
      </w:r>
    </w:p>
    <w:p>
      <w:pPr>
        <w:spacing w:line="360" w:lineRule="auto"/>
        <w:rPr>
          <w:szCs w:val="21"/>
        </w:rPr>
      </w:pPr>
      <w:r>
        <w:rPr>
          <w:rFonts w:hint="eastAsia"/>
          <w:szCs w:val="21"/>
        </w:rPr>
        <w:t xml:space="preserve">    针对贵方组织的</w:t>
      </w:r>
      <w:r>
        <w:rPr>
          <w:rFonts w:hint="eastAsia"/>
          <w:szCs w:val="21"/>
          <w:u w:val="single"/>
        </w:rPr>
        <w:t xml:space="preserve">                              </w:t>
      </w:r>
      <w:r>
        <w:rPr>
          <w:rFonts w:hint="eastAsia"/>
          <w:szCs w:val="21"/>
        </w:rPr>
        <w:t xml:space="preserve"> 项目（项目编号：</w:t>
      </w:r>
      <w:r>
        <w:rPr>
          <w:rFonts w:hint="eastAsia"/>
          <w:szCs w:val="21"/>
          <w:u w:val="single"/>
        </w:rPr>
        <w:t xml:space="preserve">              </w:t>
      </w:r>
      <w:r>
        <w:rPr>
          <w:rFonts w:hint="eastAsia"/>
          <w:szCs w:val="21"/>
        </w:rPr>
        <w:t>），我方郑重承诺：</w:t>
      </w:r>
    </w:p>
    <w:p>
      <w:pPr>
        <w:spacing w:line="360" w:lineRule="auto"/>
        <w:rPr>
          <w:szCs w:val="21"/>
        </w:rPr>
      </w:pPr>
      <w:r>
        <w:rPr>
          <w:rFonts w:hint="eastAsia"/>
          <w:szCs w:val="21"/>
        </w:rPr>
        <w:t xml:space="preserve">    参加本次政府采购活动前三年内，在经营活动中没有重大违法记录。</w:t>
      </w:r>
    </w:p>
    <w:p>
      <w:pPr>
        <w:spacing w:line="360" w:lineRule="auto"/>
        <w:rPr>
          <w:szCs w:val="21"/>
        </w:rPr>
      </w:pPr>
      <w:r>
        <w:rPr>
          <w:rFonts w:hint="eastAsia"/>
          <w:szCs w:val="21"/>
        </w:rPr>
        <w:t xml:space="preserve">    本公司对上述声明的真实性负责。如有虚假，将依法承担相关责任。</w:t>
      </w:r>
    </w:p>
    <w:p>
      <w:pPr>
        <w:spacing w:line="360" w:lineRule="auto"/>
        <w:rPr>
          <w:szCs w:val="21"/>
        </w:rPr>
      </w:pPr>
      <w:r>
        <w:rPr>
          <w:rFonts w:hint="eastAsia"/>
          <w:szCs w:val="21"/>
        </w:rPr>
        <w:t xml:space="preserve">    特此声明。</w:t>
      </w:r>
    </w:p>
    <w:p>
      <w:pPr>
        <w:spacing w:line="360" w:lineRule="auto"/>
        <w:ind w:firstLine="660"/>
        <w:rPr>
          <w:szCs w:val="21"/>
        </w:rPr>
      </w:pPr>
    </w:p>
    <w:p>
      <w:pPr>
        <w:spacing w:line="360" w:lineRule="auto"/>
        <w:ind w:firstLine="660"/>
        <w:rPr>
          <w:szCs w:val="21"/>
        </w:rPr>
      </w:pPr>
    </w:p>
    <w:p>
      <w:pPr>
        <w:spacing w:line="360" w:lineRule="auto"/>
        <w:ind w:firstLine="660"/>
        <w:rPr>
          <w:rFonts w:hint="eastAsia"/>
          <w:szCs w:val="21"/>
        </w:rPr>
      </w:pPr>
    </w:p>
    <w:p>
      <w:pPr>
        <w:spacing w:line="360" w:lineRule="auto"/>
        <w:ind w:firstLine="660"/>
        <w:rPr>
          <w:rFonts w:hint="eastAsia"/>
          <w:szCs w:val="21"/>
        </w:rPr>
      </w:pPr>
    </w:p>
    <w:p>
      <w:pPr>
        <w:spacing w:line="360" w:lineRule="auto"/>
        <w:ind w:firstLine="660"/>
        <w:rPr>
          <w:rFonts w:hint="eastAsia"/>
          <w:szCs w:val="21"/>
        </w:rPr>
      </w:pPr>
    </w:p>
    <w:p>
      <w:pPr>
        <w:spacing w:line="360" w:lineRule="auto"/>
        <w:ind w:firstLine="660"/>
        <w:rPr>
          <w:rFonts w:hint="eastAsia"/>
          <w:szCs w:val="21"/>
        </w:rPr>
      </w:pPr>
    </w:p>
    <w:p>
      <w:pPr>
        <w:spacing w:line="360" w:lineRule="auto"/>
        <w:ind w:firstLine="660"/>
        <w:rPr>
          <w:szCs w:val="21"/>
        </w:rPr>
      </w:pPr>
    </w:p>
    <w:p>
      <w:pPr>
        <w:spacing w:line="360" w:lineRule="auto"/>
        <w:ind w:firstLine="660"/>
        <w:rPr>
          <w:szCs w:val="21"/>
        </w:rPr>
      </w:pPr>
    </w:p>
    <w:p>
      <w:pPr>
        <w:spacing w:line="360" w:lineRule="auto"/>
        <w:ind w:firstLine="660"/>
        <w:rPr>
          <w:szCs w:val="21"/>
        </w:rPr>
      </w:pPr>
    </w:p>
    <w:p>
      <w:pPr>
        <w:spacing w:line="360" w:lineRule="auto"/>
        <w:rPr>
          <w:szCs w:val="21"/>
        </w:rPr>
      </w:pPr>
      <w:r>
        <w:rPr>
          <w:rFonts w:hint="eastAsia"/>
          <w:szCs w:val="21"/>
        </w:rPr>
        <w:t>供应商法定代表人或授权代理人（签字）：</w:t>
      </w:r>
      <w:r>
        <w:rPr>
          <w:rFonts w:hint="eastAsia"/>
          <w:szCs w:val="21"/>
          <w:u w:val="single"/>
        </w:rPr>
        <w:t xml:space="preserve">          </w:t>
      </w:r>
    </w:p>
    <w:p>
      <w:pPr>
        <w:spacing w:line="360" w:lineRule="auto"/>
        <w:rPr>
          <w:szCs w:val="21"/>
          <w:u w:val="single"/>
        </w:rPr>
      </w:pPr>
      <w:r>
        <w:rPr>
          <w:rFonts w:hint="eastAsia"/>
          <w:szCs w:val="21"/>
        </w:rPr>
        <w:t>供应商名称（加盖公章）：</w:t>
      </w:r>
      <w:r>
        <w:rPr>
          <w:rFonts w:hint="eastAsia"/>
          <w:szCs w:val="21"/>
          <w:u w:val="single"/>
        </w:rPr>
        <w:t xml:space="preserve">                        </w:t>
      </w:r>
    </w:p>
    <w:p>
      <w:pPr>
        <w:pStyle w:val="4"/>
        <w:ind w:left="420" w:firstLine="0"/>
        <w:rPr>
          <w:rFonts w:hint="eastAsia"/>
        </w:rPr>
      </w:pPr>
    </w:p>
    <w:p>
      <w:pPr>
        <w:pStyle w:val="4"/>
        <w:ind w:left="420" w:firstLine="0"/>
        <w:rPr>
          <w:rFonts w:hint="eastAsia"/>
        </w:rPr>
      </w:pPr>
    </w:p>
    <w:p>
      <w:pPr>
        <w:pStyle w:val="4"/>
        <w:ind w:left="420" w:firstLine="0"/>
        <w:rPr>
          <w:rFonts w:hint="eastAsia"/>
        </w:rPr>
      </w:pPr>
    </w:p>
    <w:p>
      <w:pPr>
        <w:pStyle w:val="4"/>
        <w:ind w:left="420" w:firstLine="0"/>
        <w:rPr>
          <w:rFonts w:hint="eastAsia"/>
        </w:rPr>
      </w:pPr>
    </w:p>
    <w:p>
      <w:pPr>
        <w:pStyle w:val="4"/>
        <w:ind w:left="420" w:firstLine="0"/>
        <w:rPr>
          <w:rFonts w:hint="eastAsia"/>
        </w:rPr>
      </w:pPr>
    </w:p>
    <w:p>
      <w:pPr>
        <w:pStyle w:val="4"/>
        <w:ind w:left="420" w:firstLine="0"/>
        <w:rPr>
          <w:rFonts w:hint="eastAsia"/>
        </w:rPr>
      </w:pPr>
    </w:p>
    <w:p>
      <w:pPr>
        <w:pStyle w:val="4"/>
        <w:ind w:left="420" w:firstLine="0"/>
        <w:rPr>
          <w:rFonts w:hint="eastAsia"/>
        </w:rPr>
      </w:pPr>
    </w:p>
    <w:p>
      <w:pPr>
        <w:pStyle w:val="4"/>
        <w:ind w:left="420" w:firstLine="0"/>
        <w:rPr>
          <w:rFonts w:hint="eastAsia"/>
        </w:rPr>
      </w:pPr>
    </w:p>
    <w:p>
      <w:pPr>
        <w:pStyle w:val="4"/>
        <w:ind w:left="420" w:firstLine="0"/>
        <w:rPr>
          <w:rFonts w:hint="eastAsia"/>
        </w:rPr>
      </w:pPr>
    </w:p>
    <w:p>
      <w:pPr>
        <w:pStyle w:val="4"/>
        <w:ind w:left="420" w:firstLine="0"/>
        <w:rPr>
          <w:rFonts w:hint="eastAsia"/>
        </w:rPr>
      </w:pPr>
    </w:p>
    <w:p>
      <w:pPr>
        <w:pStyle w:val="4"/>
        <w:ind w:left="420" w:firstLine="0"/>
        <w:rPr>
          <w:rFonts w:hint="eastAsia"/>
        </w:rPr>
      </w:pPr>
    </w:p>
    <w:p>
      <w:pPr>
        <w:pStyle w:val="4"/>
        <w:ind w:left="420" w:firstLine="0"/>
        <w:rPr>
          <w:rFonts w:hint="eastAsia"/>
        </w:rPr>
      </w:pPr>
    </w:p>
    <w:p>
      <w:pPr>
        <w:pStyle w:val="4"/>
        <w:ind w:left="420" w:firstLine="0"/>
        <w:rPr>
          <w:rFonts w:hint="eastAsia"/>
        </w:rPr>
      </w:pPr>
    </w:p>
    <w:p>
      <w:pPr>
        <w:pStyle w:val="4"/>
        <w:ind w:left="420" w:firstLine="0"/>
        <w:rPr>
          <w:rFonts w:hint="eastAsia"/>
        </w:rPr>
      </w:pPr>
    </w:p>
    <w:p>
      <w:pPr>
        <w:pStyle w:val="4"/>
        <w:ind w:left="420" w:firstLine="0"/>
        <w:rPr>
          <w:rFonts w:hint="eastAsia"/>
        </w:rPr>
      </w:pPr>
    </w:p>
    <w:p>
      <w:pPr>
        <w:pStyle w:val="4"/>
        <w:ind w:left="420" w:firstLine="0"/>
        <w:rPr>
          <w:rFonts w:hint="eastAsia"/>
        </w:rPr>
      </w:pPr>
    </w:p>
    <w:p>
      <w:pPr>
        <w:pStyle w:val="4"/>
        <w:ind w:left="420" w:firstLine="0"/>
        <w:rPr>
          <w:rFonts w:hint="eastAsia"/>
        </w:rPr>
      </w:pPr>
    </w:p>
    <w:p>
      <w:pPr>
        <w:pStyle w:val="4"/>
        <w:ind w:left="420" w:firstLine="0"/>
        <w:rPr>
          <w:rFonts w:hint="eastAsia"/>
        </w:rPr>
      </w:pPr>
    </w:p>
    <w:p>
      <w:pPr>
        <w:pStyle w:val="4"/>
        <w:ind w:left="420" w:firstLine="0"/>
        <w:rPr>
          <w:rFonts w:hint="eastAsia"/>
        </w:rPr>
      </w:pPr>
    </w:p>
    <w:p>
      <w:pPr>
        <w:pStyle w:val="4"/>
        <w:ind w:left="420" w:firstLine="0"/>
        <w:rPr>
          <w:rFonts w:hint="eastAsia"/>
        </w:rPr>
      </w:pPr>
    </w:p>
    <w:p>
      <w:pPr>
        <w:pStyle w:val="4"/>
        <w:ind w:left="420" w:firstLine="0"/>
        <w:rPr>
          <w:rFonts w:hint="eastAsia"/>
        </w:rPr>
      </w:pPr>
    </w:p>
    <w:p>
      <w:pPr>
        <w:pStyle w:val="4"/>
        <w:ind w:left="420" w:firstLine="0"/>
        <w:rPr>
          <w:rFonts w:hint="eastAsia"/>
        </w:rPr>
      </w:pPr>
    </w:p>
    <w:p>
      <w:pPr>
        <w:pStyle w:val="3"/>
        <w:widowControl/>
        <w:numPr>
          <w:ilvl w:val="0"/>
          <w:numId w:val="0"/>
        </w:numPr>
        <w:autoSpaceDE w:val="0"/>
        <w:autoSpaceDN w:val="0"/>
        <w:adjustRightInd w:val="0"/>
        <w:snapToGrid w:val="0"/>
        <w:spacing w:line="240" w:lineRule="auto"/>
        <w:jc w:val="center"/>
        <w:textAlignment w:val="baseline"/>
        <w:rPr>
          <w:rFonts w:hint="eastAsia" w:ascii="黑体" w:hAnsi="宋体"/>
          <w:b w:val="0"/>
          <w:kern w:val="44"/>
          <w:sz w:val="21"/>
          <w:szCs w:val="20"/>
        </w:rPr>
      </w:pPr>
      <w:bookmarkStart w:id="1484" w:name="_Toc6059"/>
      <w:bookmarkStart w:id="1485" w:name="_Toc31877"/>
      <w:bookmarkStart w:id="1486" w:name="_Toc19574"/>
      <w:bookmarkStart w:id="1487" w:name="_Toc24949"/>
      <w:bookmarkStart w:id="1488" w:name="_Toc32424"/>
      <w:bookmarkStart w:id="1489" w:name="_Toc28166"/>
      <w:bookmarkStart w:id="1490" w:name="_Toc12269"/>
      <w:bookmarkStart w:id="1491" w:name="_Toc15654"/>
      <w:bookmarkStart w:id="1492" w:name="_Toc405970100"/>
      <w:bookmarkStart w:id="1493" w:name="_Toc25491"/>
      <w:bookmarkStart w:id="1494" w:name="_Toc14906"/>
      <w:bookmarkStart w:id="1495" w:name="_Toc15316"/>
      <w:bookmarkStart w:id="1496" w:name="_Toc23188"/>
      <w:bookmarkStart w:id="1497" w:name="_Toc28168"/>
      <w:bookmarkStart w:id="1498" w:name="_Toc10983"/>
      <w:bookmarkStart w:id="1499" w:name="_Toc6078"/>
      <w:r>
        <w:rPr>
          <w:rFonts w:hint="eastAsia" w:ascii="黑体" w:hAnsi="宋体"/>
          <w:b w:val="0"/>
          <w:kern w:val="44"/>
          <w:sz w:val="21"/>
          <w:szCs w:val="20"/>
        </w:rPr>
        <w:t>（二）法定代表人证明书</w:t>
      </w:r>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p>
    <w:p>
      <w:pPr>
        <w:pStyle w:val="4"/>
        <w:rPr>
          <w:rFonts w:hint="eastAsia"/>
        </w:rPr>
      </w:pPr>
    </w:p>
    <w:p>
      <w:pPr>
        <w:spacing w:line="560" w:lineRule="exact"/>
        <w:ind w:firstLine="420" w:firstLineChars="200"/>
        <w:rPr>
          <w:rFonts w:hint="eastAsia" w:ascii="宋体" w:hAnsi="宋体"/>
        </w:rPr>
      </w:pPr>
      <w:r>
        <w:rPr>
          <w:rFonts w:hint="eastAsia" w:ascii="宋体" w:hAnsi="宋体"/>
          <w:u w:val="single"/>
        </w:rPr>
        <w:t xml:space="preserve">      单位法定代表人姓名     </w:t>
      </w:r>
      <w:r>
        <w:rPr>
          <w:rFonts w:hint="eastAsia" w:ascii="宋体" w:hAnsi="宋体"/>
        </w:rPr>
        <w:t>同志，现任</w:t>
      </w:r>
      <w:r>
        <w:rPr>
          <w:rFonts w:hint="eastAsia" w:ascii="宋体" w:hAnsi="宋体"/>
          <w:u w:val="single"/>
        </w:rPr>
        <w:t xml:space="preserve">       供应商名称                  </w:t>
      </w:r>
      <w:r>
        <w:rPr>
          <w:rFonts w:hint="eastAsia" w:ascii="宋体" w:hAnsi="宋体"/>
        </w:rPr>
        <w:t>的</w:t>
      </w:r>
      <w:r>
        <w:rPr>
          <w:rFonts w:hint="eastAsia" w:ascii="宋体" w:hAnsi="宋体"/>
          <w:u w:val="single"/>
        </w:rPr>
        <w:t xml:space="preserve">   职务    </w:t>
      </w:r>
      <w:r>
        <w:rPr>
          <w:rFonts w:hint="eastAsia" w:ascii="宋体" w:hAnsi="宋体"/>
        </w:rPr>
        <w:t>，为法定代表人，特此证明。</w:t>
      </w:r>
    </w:p>
    <w:p>
      <w:pPr>
        <w:spacing w:line="560" w:lineRule="exact"/>
        <w:ind w:firstLine="420" w:firstLineChars="200"/>
        <w:rPr>
          <w:rFonts w:hint="eastAsia" w:ascii="宋体" w:hAnsi="宋体"/>
        </w:rPr>
      </w:pPr>
      <w:r>
        <w:rPr>
          <w:rFonts w:hint="eastAsia" w:ascii="宋体" w:hAnsi="宋体"/>
        </w:rPr>
        <w:t xml:space="preserve">      </w:t>
      </w:r>
    </w:p>
    <w:p>
      <w:pPr>
        <w:spacing w:line="560" w:lineRule="exact"/>
        <w:ind w:firstLine="420" w:firstLineChars="200"/>
        <w:rPr>
          <w:rFonts w:hint="eastAsia" w:ascii="宋体" w:hAnsi="宋体"/>
          <w:u w:val="single"/>
        </w:rPr>
      </w:pPr>
      <w:r>
        <w:rPr>
          <w:rFonts w:hint="eastAsia" w:ascii="宋体" w:hAnsi="宋体"/>
        </w:rPr>
        <w:t>签发单位：</w:t>
      </w:r>
      <w:r>
        <w:rPr>
          <w:rFonts w:hint="eastAsia" w:ascii="宋体" w:hAnsi="宋体"/>
          <w:u w:val="single"/>
        </w:rPr>
        <w:t xml:space="preserve">（名称并加盖公章）                      </w:t>
      </w:r>
    </w:p>
    <w:p>
      <w:pPr>
        <w:spacing w:line="560" w:lineRule="exact"/>
        <w:ind w:firstLine="420" w:firstLineChars="200"/>
        <w:rPr>
          <w:rFonts w:hint="eastAsia"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 xml:space="preserve">  有效日期至：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560" w:lineRule="exact"/>
        <w:ind w:firstLine="420" w:firstLineChars="200"/>
        <w:rPr>
          <w:rFonts w:hint="eastAsia" w:ascii="宋体" w:hAnsi="宋体"/>
        </w:rPr>
      </w:pPr>
    </w:p>
    <w:p>
      <w:pPr>
        <w:spacing w:line="560" w:lineRule="exact"/>
        <w:ind w:firstLine="420" w:firstLineChars="200"/>
        <w:rPr>
          <w:rFonts w:hint="eastAsia" w:ascii="宋体" w:hAnsi="宋体"/>
        </w:rPr>
      </w:pPr>
      <w:r>
        <w:rPr>
          <w:rFonts w:hint="eastAsia" w:ascii="宋体" w:hAnsi="宋体"/>
        </w:rPr>
        <w:t>附：代表人性别：</w:t>
      </w:r>
      <w:r>
        <w:rPr>
          <w:rFonts w:hint="eastAsia" w:ascii="宋体" w:hAnsi="宋体"/>
          <w:u w:val="single"/>
        </w:rPr>
        <w:t xml:space="preserve">           </w:t>
      </w:r>
      <w:r>
        <w:rPr>
          <w:rFonts w:hint="eastAsia" w:ascii="宋体" w:hAnsi="宋体"/>
        </w:rPr>
        <w:t xml:space="preserve">    年龄：</w:t>
      </w:r>
      <w:r>
        <w:rPr>
          <w:rFonts w:hint="eastAsia" w:ascii="宋体" w:hAnsi="宋体"/>
          <w:u w:val="single"/>
        </w:rPr>
        <w:t xml:space="preserve">       </w:t>
      </w:r>
      <w:r>
        <w:rPr>
          <w:rFonts w:hint="eastAsia" w:ascii="宋体" w:hAnsi="宋体"/>
        </w:rPr>
        <w:t xml:space="preserve">岁    </w:t>
      </w:r>
    </w:p>
    <w:p>
      <w:pPr>
        <w:spacing w:line="480" w:lineRule="exact"/>
        <w:ind w:firstLine="420" w:firstLineChars="200"/>
        <w:rPr>
          <w:rFonts w:hint="eastAsia" w:ascii="宋体" w:hAnsi="宋体"/>
        </w:rPr>
      </w:pPr>
    </w:p>
    <w:p>
      <w:pPr>
        <w:spacing w:line="480" w:lineRule="exact"/>
        <w:ind w:firstLine="420" w:firstLineChars="200"/>
        <w:rPr>
          <w:rFonts w:hint="eastAsia" w:ascii="宋体" w:hAnsi="宋体"/>
        </w:rPr>
      </w:pPr>
      <w:r>
        <w:rPr>
          <w:rFonts w:hint="eastAsia" w:ascii="宋体" w:hAnsi="宋体"/>
        </w:rPr>
        <w:t>说明：1、法定代表人为企业事业单位、国家机关、社会团体的主要政务负责人。</w:t>
      </w:r>
    </w:p>
    <w:p>
      <w:pPr>
        <w:spacing w:line="480" w:lineRule="exact"/>
        <w:ind w:firstLine="420" w:firstLineChars="200"/>
        <w:rPr>
          <w:rFonts w:hint="eastAsia" w:ascii="宋体" w:hAnsi="宋体"/>
        </w:rPr>
      </w:pPr>
      <w:r>
        <w:rPr>
          <w:rFonts w:hint="eastAsia" w:ascii="宋体" w:hAnsi="宋体"/>
        </w:rPr>
        <w:t xml:space="preserve">      2、内容必须填写真实、清楚，涂改无效，不得转让、买卖。</w:t>
      </w:r>
    </w:p>
    <w:p>
      <w:pPr>
        <w:spacing w:line="480" w:lineRule="exact"/>
        <w:ind w:firstLine="420" w:firstLineChars="200"/>
        <w:rPr>
          <w:rFonts w:hint="eastAsia" w:ascii="宋体" w:hAnsi="宋体"/>
        </w:rPr>
      </w:pPr>
    </w:p>
    <w:p>
      <w:pPr>
        <w:pStyle w:val="4"/>
        <w:rPr>
          <w:rFonts w:hint="eastAsia" w:hAnsi="宋体"/>
          <w:szCs w:val="24"/>
        </w:rPr>
      </w:pPr>
    </w:p>
    <w:p>
      <w:pPr>
        <w:pStyle w:val="4"/>
        <w:sectPr>
          <w:footerReference r:id="rId15" w:type="default"/>
          <w:pgSz w:w="11906" w:h="16838"/>
          <w:pgMar w:top="1418" w:right="1474" w:bottom="1418" w:left="1474" w:header="851" w:footer="851" w:gutter="0"/>
          <w:cols w:space="720" w:num="1"/>
          <w:titlePg/>
          <w:docGrid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866775</wp:posOffset>
                </wp:positionH>
                <wp:positionV relativeFrom="paragraph">
                  <wp:posOffset>346710</wp:posOffset>
                </wp:positionV>
                <wp:extent cx="3474085" cy="1722755"/>
                <wp:effectExtent l="4445" t="4445" r="7620" b="6350"/>
                <wp:wrapNone/>
                <wp:docPr id="2" name="流程图: 可选过程 2"/>
                <wp:cNvGraphicFramePr/>
                <a:graphic xmlns:a="http://schemas.openxmlformats.org/drawingml/2006/main">
                  <a:graphicData uri="http://schemas.microsoft.com/office/word/2010/wordprocessingShape">
                    <wps:wsp>
                      <wps:cNvSpPr/>
                      <wps:spPr>
                        <a:xfrm>
                          <a:off x="0" y="0"/>
                          <a:ext cx="3474085" cy="17227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法定代表人身份证复印件加盖公章</w:t>
                            </w:r>
                          </w:p>
                        </w:txbxContent>
                      </wps:txbx>
                      <wps:bodyPr upright="1"/>
                    </wps:wsp>
                  </a:graphicData>
                </a:graphic>
              </wp:anchor>
            </w:drawing>
          </mc:Choice>
          <mc:Fallback>
            <w:pict>
              <v:shape id="_x0000_s1026" o:spid="_x0000_s1026" o:spt="176" type="#_x0000_t176" style="position:absolute;left:0pt;margin-left:68.25pt;margin-top:27.3pt;height:135.65pt;width:273.55pt;z-index:251659264;mso-width-relative:page;mso-height-relative:page;" fillcolor="#FFFFFF" filled="t" stroked="t" coordsize="21600,21600" o:gfxdata="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phPRLYAAAACgEAAA8AAAAAAAAAAQAgAAAAIgAAAGRycy9kb3ducmV2LnhtbFBLAQIUABQA&#10;AAAIAIdO4kBynlvyKQIAAFAEAAAOAAAAAAAAAAEAIAAAACcBAABkcnMvZTJvRG9jLnhtbFBLBQYA&#10;AAAABgAGAFkBAADC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法定代表人身份证复印件加盖公章</w:t>
                      </w:r>
                    </w:p>
                  </w:txbxContent>
                </v:textbox>
              </v:shape>
            </w:pict>
          </mc:Fallback>
        </mc:AlternateContent>
      </w:r>
    </w:p>
    <w:p>
      <w:pPr>
        <w:pStyle w:val="3"/>
        <w:widowControl/>
        <w:numPr>
          <w:ilvl w:val="0"/>
          <w:numId w:val="0"/>
        </w:numPr>
        <w:autoSpaceDE w:val="0"/>
        <w:autoSpaceDN w:val="0"/>
        <w:adjustRightInd w:val="0"/>
        <w:snapToGrid w:val="0"/>
        <w:spacing w:line="240" w:lineRule="auto"/>
        <w:jc w:val="center"/>
        <w:textAlignment w:val="baseline"/>
        <w:rPr>
          <w:rFonts w:hint="eastAsia" w:ascii="黑体" w:hAnsi="宋体"/>
          <w:b w:val="0"/>
          <w:kern w:val="44"/>
          <w:sz w:val="21"/>
          <w:szCs w:val="20"/>
        </w:rPr>
      </w:pPr>
      <w:bookmarkStart w:id="1500" w:name="_Toc380764126"/>
      <w:bookmarkStart w:id="1501" w:name="_Toc339020247"/>
      <w:bookmarkStart w:id="1502" w:name="_Toc27993"/>
      <w:bookmarkStart w:id="1503" w:name="_Toc350438763"/>
      <w:bookmarkStart w:id="1504" w:name="_Toc339019903"/>
      <w:bookmarkStart w:id="1505" w:name="_Toc339020029"/>
      <w:bookmarkStart w:id="1506" w:name="_Toc25923"/>
      <w:bookmarkStart w:id="1507" w:name="_Toc342398144"/>
      <w:bookmarkStart w:id="1508" w:name="_Toc336681594"/>
      <w:bookmarkStart w:id="1509" w:name="_Toc342296775"/>
      <w:bookmarkStart w:id="1510" w:name="_Toc333935360"/>
      <w:bookmarkStart w:id="1511" w:name="_Toc331512915"/>
      <w:bookmarkStart w:id="1512" w:name="_Toc7621"/>
      <w:bookmarkStart w:id="1513" w:name="_Toc341348354"/>
      <w:bookmarkStart w:id="1514" w:name="_Toc330460000"/>
      <w:bookmarkStart w:id="1515" w:name="_Toc28471"/>
      <w:bookmarkStart w:id="1516" w:name="_Toc2307"/>
      <w:bookmarkStart w:id="1517" w:name="_Toc16546"/>
      <w:bookmarkStart w:id="1518" w:name="_Toc365967086"/>
      <w:bookmarkStart w:id="1519" w:name="_Toc340507456"/>
      <w:bookmarkStart w:id="1520" w:name="_Toc336681949"/>
      <w:bookmarkStart w:id="1521" w:name="_Toc333935701"/>
      <w:bookmarkStart w:id="1522" w:name="_Toc339362314"/>
      <w:bookmarkStart w:id="1523" w:name="_Toc337632372"/>
      <w:bookmarkStart w:id="1524" w:name="_Toc366072543"/>
      <w:bookmarkStart w:id="1525" w:name="_Toc26219"/>
      <w:bookmarkStart w:id="1526" w:name="_Toc332206723"/>
      <w:bookmarkStart w:id="1527" w:name="_Toc332270361"/>
      <w:bookmarkStart w:id="1528" w:name="_Toc333238648"/>
      <w:bookmarkStart w:id="1529" w:name="_Toc345312611"/>
      <w:bookmarkStart w:id="1530" w:name="_Toc405970101"/>
      <w:bookmarkStart w:id="1531" w:name="_Toc333237803"/>
      <w:bookmarkStart w:id="1532" w:name="_Toc343247114"/>
      <w:bookmarkStart w:id="1533" w:name="_Toc340677084"/>
      <w:bookmarkStart w:id="1534" w:name="_Toc331684056"/>
      <w:bookmarkStart w:id="1535" w:name="_Toc343612934"/>
      <w:bookmarkStart w:id="1536" w:name="_Toc342312457"/>
      <w:bookmarkStart w:id="1537" w:name="_Toc350756464"/>
      <w:bookmarkStart w:id="1538" w:name="_Toc339020109"/>
      <w:bookmarkStart w:id="1539" w:name="_Toc339441101"/>
      <w:bookmarkStart w:id="1540" w:name="_Toc19085"/>
      <w:bookmarkStart w:id="1541" w:name="_Toc7820"/>
      <w:bookmarkStart w:id="1542" w:name="_Toc365985192"/>
      <w:bookmarkStart w:id="1543" w:name="_Toc24304"/>
      <w:bookmarkStart w:id="1544" w:name="_Toc342060389"/>
      <w:bookmarkStart w:id="1545" w:name="_Toc12386"/>
      <w:bookmarkStart w:id="1546" w:name="_Toc333237692"/>
      <w:bookmarkStart w:id="1547" w:name="_Toc340672883"/>
      <w:bookmarkStart w:id="1548" w:name="_Toc343248432"/>
      <w:bookmarkStart w:id="1549" w:name="_Toc30520"/>
      <w:bookmarkStart w:id="1550" w:name="_Toc11070"/>
      <w:bookmarkStart w:id="1551" w:name="_Toc25047"/>
      <w:bookmarkStart w:id="1552" w:name="_Toc7310"/>
      <w:r>
        <w:rPr>
          <w:rFonts w:hint="eastAsia" w:ascii="黑体" w:hAnsi="宋体"/>
          <w:b w:val="0"/>
          <w:kern w:val="44"/>
          <w:sz w:val="21"/>
          <w:szCs w:val="20"/>
        </w:rPr>
        <w:t>（三）法定代表人授权书</w:t>
      </w:r>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p>
    <w:p>
      <w:pPr>
        <w:spacing w:line="560" w:lineRule="exact"/>
        <w:ind w:firstLine="420" w:firstLineChars="200"/>
        <w:rPr>
          <w:rFonts w:ascii="宋体" w:hAnsi="宋体"/>
          <w:bCs/>
          <w:kern w:val="0"/>
        </w:rPr>
      </w:pPr>
      <w:r>
        <w:rPr>
          <w:rFonts w:hint="eastAsia" w:ascii="宋体" w:hAnsi="宋体"/>
          <w:bCs/>
          <w:kern w:val="0"/>
        </w:rPr>
        <w:t>本授权委托书声明：我</w:t>
      </w:r>
      <w:r>
        <w:rPr>
          <w:rFonts w:hint="eastAsia" w:ascii="宋体" w:hAnsi="宋体"/>
          <w:bCs/>
          <w:kern w:val="0"/>
          <w:u w:val="single"/>
        </w:rPr>
        <w:t xml:space="preserve">        （单位法定代表人姓名）</w:t>
      </w:r>
      <w:r>
        <w:rPr>
          <w:rFonts w:hint="eastAsia" w:ascii="宋体" w:hAnsi="宋体"/>
          <w:bCs/>
          <w:kern w:val="0"/>
        </w:rPr>
        <w:t xml:space="preserve"> 系</w:t>
      </w:r>
      <w:r>
        <w:rPr>
          <w:rFonts w:hint="eastAsia" w:ascii="宋体" w:hAnsi="宋体"/>
          <w:bCs/>
          <w:kern w:val="0"/>
          <w:u w:val="single"/>
        </w:rPr>
        <w:t xml:space="preserve">       （供应商名称）</w:t>
      </w:r>
      <w:r>
        <w:rPr>
          <w:rFonts w:hint="eastAsia" w:ascii="宋体" w:hAnsi="宋体"/>
          <w:bCs/>
          <w:kern w:val="0"/>
        </w:rPr>
        <w:t>的法定代表人，现授权委托</w:t>
      </w:r>
      <w:r>
        <w:rPr>
          <w:rFonts w:hint="eastAsia" w:ascii="宋体" w:hAnsi="宋体"/>
          <w:bCs/>
          <w:kern w:val="0"/>
          <w:u w:val="single"/>
        </w:rPr>
        <w:t xml:space="preserve">                        （供应商名称）</w:t>
      </w:r>
      <w:r>
        <w:rPr>
          <w:rFonts w:hint="eastAsia" w:ascii="宋体" w:hAnsi="宋体"/>
          <w:bCs/>
          <w:kern w:val="0"/>
        </w:rPr>
        <w:t>的</w:t>
      </w:r>
      <w:r>
        <w:rPr>
          <w:rFonts w:hint="eastAsia" w:ascii="宋体" w:hAnsi="宋体"/>
          <w:bCs/>
          <w:kern w:val="0"/>
          <w:u w:val="single"/>
        </w:rPr>
        <w:t xml:space="preserve">            （代理人姓名）</w:t>
      </w:r>
      <w:r>
        <w:rPr>
          <w:rFonts w:hint="eastAsia" w:ascii="宋体" w:hAnsi="宋体"/>
          <w:bCs/>
          <w:kern w:val="0"/>
        </w:rPr>
        <w:t>为我公司代理人，以本公司的名义参加湛江市腾商招标代理有限公司组织的</w:t>
      </w:r>
      <w:r>
        <w:rPr>
          <w:rFonts w:hint="eastAsia" w:ascii="宋体" w:hAnsi="宋体"/>
          <w:bCs/>
          <w:kern w:val="0"/>
          <w:u w:val="single"/>
        </w:rPr>
        <w:t xml:space="preserve">  </w:t>
      </w:r>
      <w:r>
        <w:rPr>
          <w:rFonts w:hint="eastAsia" w:ascii="宋体" w:hAnsi="宋体" w:cs="宋体"/>
          <w:szCs w:val="21"/>
          <w:u w:val="single"/>
        </w:rPr>
        <w:t xml:space="preserve">项目名称        </w:t>
      </w:r>
      <w:r>
        <w:rPr>
          <w:rFonts w:hint="eastAsia" w:ascii="宋体" w:hAnsi="宋体"/>
          <w:bCs/>
        </w:rPr>
        <w:t xml:space="preserve">询价项目（项目编号: </w:t>
      </w:r>
      <w:r>
        <w:rPr>
          <w:rFonts w:hint="eastAsia" w:ascii="宋体" w:hAnsi="宋体"/>
          <w:bCs/>
          <w:u w:val="single"/>
          <w:lang w:eastAsia="zh-CN"/>
        </w:rPr>
        <w:t>TS20210818</w:t>
      </w:r>
      <w:r>
        <w:rPr>
          <w:rFonts w:hint="eastAsia" w:ascii="宋体" w:hAnsi="宋体"/>
          <w:bCs/>
        </w:rPr>
        <w:t>）</w:t>
      </w:r>
      <w:r>
        <w:rPr>
          <w:rFonts w:hint="eastAsia" w:ascii="宋体" w:hAnsi="宋体"/>
          <w:bCs/>
          <w:kern w:val="0"/>
        </w:rPr>
        <w:t>的投标活动。代理人在开标、评标、合同谈判过程中所签署的一切文件和处理与之有关的一切事务，我均予以承认。本授权委托书自签署之日起生效，特此声明。</w:t>
      </w:r>
    </w:p>
    <w:p>
      <w:pPr>
        <w:spacing w:line="560" w:lineRule="exact"/>
        <w:ind w:firstLine="420" w:firstLineChars="200"/>
        <w:rPr>
          <w:rFonts w:hint="eastAsia" w:ascii="宋体" w:hAnsi="宋体"/>
          <w:bCs/>
          <w:kern w:val="0"/>
        </w:rPr>
      </w:pPr>
      <w:r>
        <w:rPr>
          <w:rFonts w:hint="eastAsia" w:ascii="宋体" w:hAnsi="宋体"/>
          <w:bCs/>
          <w:kern w:val="0"/>
        </w:rPr>
        <w:t>代理人无转移委托权。</w:t>
      </w:r>
    </w:p>
    <w:p>
      <w:pPr>
        <w:spacing w:line="560" w:lineRule="exact"/>
        <w:ind w:firstLine="420" w:firstLineChars="200"/>
        <w:rPr>
          <w:rFonts w:ascii="宋体" w:hAnsi="宋体"/>
          <w:bCs/>
          <w:kern w:val="0"/>
        </w:rPr>
      </w:pPr>
      <w:r>
        <w:rPr>
          <w:rFonts w:hint="eastAsia" w:ascii="宋体" w:hAnsi="宋体"/>
          <w:bCs/>
          <w:kern w:val="0"/>
        </w:rPr>
        <w:t>特此委托。</w:t>
      </w:r>
    </w:p>
    <w:p>
      <w:pPr>
        <w:autoSpaceDE w:val="0"/>
        <w:autoSpaceDN w:val="0"/>
        <w:adjustRightInd w:val="0"/>
        <w:snapToGrid w:val="0"/>
        <w:spacing w:line="440" w:lineRule="exact"/>
        <w:ind w:firstLine="600"/>
        <w:jc w:val="left"/>
        <w:rPr>
          <w:rFonts w:hint="eastAsia" w:ascii="宋体" w:hAnsi="宋体"/>
          <w:bCs/>
          <w:kern w:val="0"/>
        </w:rPr>
      </w:pPr>
    </w:p>
    <w:p>
      <w:pPr>
        <w:spacing w:line="560" w:lineRule="exact"/>
        <w:ind w:firstLine="420" w:firstLineChars="200"/>
        <w:rPr>
          <w:rFonts w:ascii="宋体" w:hAnsi="宋体"/>
          <w:bCs/>
          <w:kern w:val="0"/>
          <w:u w:val="single"/>
        </w:rPr>
      </w:pPr>
      <w:r>
        <w:rPr>
          <w:rFonts w:hint="eastAsia" w:ascii="宋体" w:hAnsi="宋体"/>
          <w:bCs/>
          <w:kern w:val="0"/>
        </w:rPr>
        <w:t>代理人：</w:t>
      </w:r>
      <w:r>
        <w:rPr>
          <w:rFonts w:hint="eastAsia" w:ascii="宋体" w:hAnsi="宋体"/>
          <w:bCs/>
          <w:kern w:val="0"/>
          <w:u w:val="single"/>
        </w:rPr>
        <w:t xml:space="preserve">   </w:t>
      </w:r>
      <w:r>
        <w:rPr>
          <w:rFonts w:ascii="宋体" w:hAnsi="宋体"/>
          <w:bCs/>
          <w:kern w:val="0"/>
          <w:u w:val="single"/>
        </w:rPr>
        <w:t xml:space="preserve"> </w:t>
      </w:r>
      <w:r>
        <w:rPr>
          <w:rFonts w:hint="eastAsia" w:ascii="宋体" w:hAnsi="宋体"/>
          <w:bCs/>
          <w:kern w:val="0"/>
          <w:u w:val="single"/>
        </w:rPr>
        <w:t xml:space="preserve">      </w:t>
      </w:r>
      <w:r>
        <w:rPr>
          <w:rFonts w:hint="eastAsia" w:ascii="宋体" w:hAnsi="宋体"/>
          <w:bCs/>
          <w:kern w:val="0"/>
        </w:rPr>
        <w:t xml:space="preserve">    性别：</w:t>
      </w:r>
      <w:r>
        <w:rPr>
          <w:rFonts w:hint="eastAsia" w:ascii="宋体" w:hAnsi="宋体"/>
          <w:bCs/>
          <w:kern w:val="0"/>
          <w:u w:val="single"/>
        </w:rPr>
        <w:t xml:space="preserve">         </w:t>
      </w:r>
      <w:r>
        <w:rPr>
          <w:rFonts w:hint="eastAsia" w:ascii="宋体" w:hAnsi="宋体"/>
          <w:bCs/>
          <w:kern w:val="0"/>
        </w:rPr>
        <w:t xml:space="preserve">   年龄：</w:t>
      </w:r>
      <w:r>
        <w:rPr>
          <w:rFonts w:hint="eastAsia" w:ascii="宋体" w:hAnsi="宋体"/>
          <w:bCs/>
          <w:kern w:val="0"/>
          <w:u w:val="single"/>
        </w:rPr>
        <w:t xml:space="preserve">           </w:t>
      </w:r>
      <w:r>
        <w:rPr>
          <w:rFonts w:hint="eastAsia" w:ascii="宋体" w:hAnsi="宋体"/>
          <w:bCs/>
          <w:kern w:val="0"/>
        </w:rPr>
        <w:t xml:space="preserve">   职务：</w:t>
      </w:r>
      <w:r>
        <w:rPr>
          <w:rFonts w:hint="eastAsia" w:ascii="宋体" w:hAnsi="宋体"/>
          <w:bCs/>
          <w:kern w:val="0"/>
          <w:u w:val="single"/>
        </w:rPr>
        <w:t xml:space="preserve">           </w:t>
      </w:r>
    </w:p>
    <w:p>
      <w:pPr>
        <w:spacing w:line="560" w:lineRule="exact"/>
        <w:ind w:firstLine="420" w:firstLineChars="200"/>
        <w:rPr>
          <w:rFonts w:hint="eastAsia" w:ascii="宋体" w:hAnsi="宋体"/>
          <w:bCs/>
          <w:kern w:val="0"/>
          <w:u w:val="single"/>
        </w:rPr>
      </w:pPr>
      <w:r>
        <w:rPr>
          <w:rFonts w:hint="eastAsia" w:ascii="宋体" w:hAnsi="宋体"/>
          <w:bCs/>
          <w:kern w:val="0"/>
        </w:rPr>
        <w:t>供应商：</w:t>
      </w:r>
      <w:r>
        <w:rPr>
          <w:rFonts w:hint="eastAsia" w:ascii="宋体" w:hAnsi="宋体"/>
          <w:bCs/>
          <w:kern w:val="0"/>
          <w:u w:val="single"/>
        </w:rPr>
        <w:t xml:space="preserve">          （名称并加盖公章）                                         </w:t>
      </w:r>
    </w:p>
    <w:p>
      <w:pPr>
        <w:spacing w:line="560" w:lineRule="exact"/>
        <w:ind w:firstLine="420" w:firstLineChars="200"/>
        <w:rPr>
          <w:rFonts w:ascii="宋体" w:hAnsi="宋体"/>
          <w:bCs/>
          <w:kern w:val="0"/>
          <w:u w:val="single"/>
        </w:rPr>
      </w:pPr>
      <w:r>
        <w:rPr>
          <w:rFonts w:hint="eastAsia" w:ascii="宋体" w:hAnsi="宋体"/>
          <w:bCs/>
          <w:kern w:val="0"/>
        </w:rPr>
        <w:t>法定代表人：</w:t>
      </w:r>
      <w:r>
        <w:rPr>
          <w:rFonts w:hint="eastAsia" w:ascii="宋体" w:hAnsi="宋体"/>
          <w:bCs/>
          <w:kern w:val="0"/>
          <w:u w:val="single"/>
        </w:rPr>
        <w:t xml:space="preserve">    （签字）         </w:t>
      </w:r>
    </w:p>
    <w:p>
      <w:pPr>
        <w:spacing w:line="560" w:lineRule="exact"/>
        <w:ind w:firstLine="420" w:firstLineChars="200"/>
        <w:rPr>
          <w:rFonts w:hint="eastAsia"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 xml:space="preserve">  有效日期至：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autoSpaceDE w:val="0"/>
        <w:autoSpaceDN w:val="0"/>
        <w:adjustRightInd w:val="0"/>
        <w:snapToGrid w:val="0"/>
        <w:spacing w:line="360" w:lineRule="auto"/>
        <w:ind w:firstLine="630"/>
        <w:rPr>
          <w:rFonts w:hint="eastAsia" w:ascii="宋体" w:hAnsi="宋体"/>
          <w:bCs/>
          <w:kern w:val="0"/>
        </w:rPr>
      </w:pPr>
    </w:p>
    <w:p>
      <w:pPr>
        <w:rPr>
          <w:rFonts w:hint="eastAsia" w:ascii="宋体" w:hAnsi="宋体"/>
          <w:b/>
          <w:szCs w:val="21"/>
        </w:rPr>
      </w:pPr>
      <w:r>
        <w:rPr>
          <w:rFonts w:hint="eastAsia" w:ascii="宋体" w:hAnsi="宋体"/>
          <w:b/>
          <w:szCs w:val="21"/>
        </w:rPr>
        <w:t>（注：供应商的报价文件为法定代表人签署并由法定代表人亲自递交报价文件的，不须提供该委托书，但需提供法定代表人证明书及法定代表人的身份证复印件。）</w:t>
      </w:r>
    </w:p>
    <w:p>
      <w:pPr>
        <w:rPr>
          <w:rFonts w:hint="eastAsia"/>
        </w:rPr>
      </w:pPr>
    </w:p>
    <w:p>
      <w:pPr>
        <w:rPr>
          <w:rFonts w:hint="eastAsia"/>
        </w:rPr>
      </w:pPr>
    </w:p>
    <w:p>
      <w:pPr>
        <w:rPr>
          <w:rFonts w:hint="eastAsia"/>
        </w:rPr>
      </w:pPr>
      <w:r>
        <mc:AlternateContent>
          <mc:Choice Requires="wps">
            <w:drawing>
              <wp:anchor distT="0" distB="0" distL="114300" distR="114300" simplePos="0" relativeHeight="251658240" behindDoc="0" locked="0" layoutInCell="1" allowOverlap="1">
                <wp:simplePos x="0" y="0"/>
                <wp:positionH relativeFrom="column">
                  <wp:posOffset>1266825</wp:posOffset>
                </wp:positionH>
                <wp:positionV relativeFrom="paragraph">
                  <wp:posOffset>-635</wp:posOffset>
                </wp:positionV>
                <wp:extent cx="3502660" cy="1748155"/>
                <wp:effectExtent l="4445" t="4445" r="17145" b="19050"/>
                <wp:wrapNone/>
                <wp:docPr id="3" name="流程图: 可选过程 3"/>
                <wp:cNvGraphicFramePr/>
                <a:graphic xmlns:a="http://schemas.openxmlformats.org/drawingml/2006/main">
                  <a:graphicData uri="http://schemas.microsoft.com/office/word/2010/wordprocessingShape">
                    <wps:wsp>
                      <wps:cNvSpPr/>
                      <wps:spPr>
                        <a:xfrm>
                          <a:off x="0" y="0"/>
                          <a:ext cx="3502660" cy="17481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jc w:val="center"/>
                              <w:rPr>
                                <w:rFonts w:hint="eastAsia"/>
                              </w:rPr>
                            </w:pPr>
                            <w:r>
                              <w:rPr>
                                <w:rFonts w:hint="eastAsia"/>
                              </w:rPr>
                              <w:t>代理人身份证复印件</w:t>
                            </w:r>
                          </w:p>
                        </w:txbxContent>
                      </wps:txbx>
                      <wps:bodyPr upright="1"/>
                    </wps:wsp>
                  </a:graphicData>
                </a:graphic>
              </wp:anchor>
            </w:drawing>
          </mc:Choice>
          <mc:Fallback>
            <w:pict>
              <v:shape id="_x0000_s1026" o:spid="_x0000_s1026" o:spt="176" type="#_x0000_t176" style="position:absolute;left:0pt;margin-left:99.75pt;margin-top:-0.05pt;height:137.65pt;width:275.8pt;z-index:251658240;mso-width-relative:page;mso-height-relative:page;" fillcolor="#FFFFFF" filled="t" stroked="t" coordsize="21600,21600" o:gfxdata="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PYCpDXAAAACQEAAA8AAAAAAAAAAQAgAAAAIgAAAGRycy9kb3ducmV2LnhtbFBLAQIUABQA&#10;AAAIAIdO4kDYAO8aKgIAAFAEAAAOAAAAAAAAAAEAIAAAACYBAABkcnMvZTJvRG9jLnhtbFBLBQYA&#10;AAAABgAGAFkBAADC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jc w:val="center"/>
                        <w:rPr>
                          <w:rFonts w:hint="eastAsia"/>
                        </w:rPr>
                      </w:pPr>
                      <w:r>
                        <w:rPr>
                          <w:rFonts w:hint="eastAsia"/>
                        </w:rPr>
                        <w:t>代理人身份证复印件</w:t>
                      </w:r>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400" w:lineRule="exact"/>
        <w:rPr>
          <w:rFonts w:ascii="宋体" w:hAnsi="宋体"/>
          <w:szCs w:val="21"/>
        </w:rPr>
        <w:sectPr>
          <w:pgSz w:w="11906" w:h="16838"/>
          <w:pgMar w:top="1418" w:right="1474" w:bottom="1418" w:left="1474" w:header="851" w:footer="851" w:gutter="0"/>
          <w:cols w:space="720" w:num="1"/>
          <w:titlePg/>
          <w:docGrid w:linePitch="312" w:charSpace="0"/>
        </w:sectPr>
      </w:pPr>
    </w:p>
    <w:p>
      <w:pPr>
        <w:tabs>
          <w:tab w:val="center" w:pos="4483"/>
        </w:tabs>
        <w:rPr>
          <w:rFonts w:hint="eastAsia" w:ascii="宋体" w:hAnsi="宋体"/>
          <w:bCs/>
          <w:szCs w:val="21"/>
        </w:rPr>
      </w:pPr>
    </w:p>
    <w:p>
      <w:pPr>
        <w:tabs>
          <w:tab w:val="center" w:pos="4483"/>
        </w:tabs>
        <w:rPr>
          <w:rFonts w:hint="eastAsia" w:ascii="宋体" w:hAnsi="宋体"/>
          <w:bCs/>
          <w:szCs w:val="21"/>
        </w:rPr>
      </w:pPr>
    </w:p>
    <w:p>
      <w:pPr>
        <w:pStyle w:val="3"/>
        <w:widowControl/>
        <w:numPr>
          <w:ilvl w:val="0"/>
          <w:numId w:val="0"/>
        </w:numPr>
        <w:autoSpaceDE w:val="0"/>
        <w:autoSpaceDN w:val="0"/>
        <w:adjustRightInd w:val="0"/>
        <w:snapToGrid w:val="0"/>
        <w:spacing w:line="240" w:lineRule="auto"/>
        <w:jc w:val="center"/>
        <w:textAlignment w:val="baseline"/>
        <w:rPr>
          <w:rFonts w:ascii="黑体" w:hAnsi="宋体"/>
          <w:b w:val="0"/>
          <w:kern w:val="44"/>
          <w:sz w:val="21"/>
          <w:szCs w:val="20"/>
        </w:rPr>
      </w:pPr>
      <w:bookmarkStart w:id="1553" w:name="_Toc7110"/>
      <w:bookmarkStart w:id="1554" w:name="_Toc5095"/>
      <w:bookmarkStart w:id="1555" w:name="_Toc11310"/>
      <w:bookmarkStart w:id="1556" w:name="_Toc6390"/>
      <w:bookmarkStart w:id="1557" w:name="_Toc6894"/>
      <w:bookmarkStart w:id="1558" w:name="_Toc9361"/>
      <w:bookmarkStart w:id="1559" w:name="_Toc30310"/>
      <w:bookmarkStart w:id="1560" w:name="_Toc18020"/>
      <w:bookmarkStart w:id="1561" w:name="_Toc30088"/>
      <w:bookmarkStart w:id="1562" w:name="_Toc382489003"/>
      <w:bookmarkStart w:id="1563" w:name="_Toc27634"/>
      <w:bookmarkStart w:id="1564" w:name="_Toc30191"/>
      <w:bookmarkStart w:id="1565" w:name="_Toc5050"/>
      <w:bookmarkStart w:id="1566" w:name="_Toc32514"/>
      <w:bookmarkStart w:id="1567" w:name="_Toc26242"/>
      <w:bookmarkStart w:id="1568" w:name="_Toc405970106"/>
      <w:bookmarkStart w:id="1569" w:name="_Toc383423835"/>
      <w:bookmarkStart w:id="1570" w:name="_Toc20469"/>
      <w:r>
        <w:rPr>
          <w:rFonts w:hint="eastAsia" w:ascii="黑体" w:hAnsi="宋体"/>
          <w:b w:val="0"/>
          <w:kern w:val="44"/>
          <w:sz w:val="21"/>
          <w:szCs w:val="20"/>
        </w:rPr>
        <w:t>（四）</w:t>
      </w:r>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r>
        <w:rPr>
          <w:rFonts w:hint="eastAsia" w:ascii="黑体" w:hAnsi="宋体"/>
          <w:b w:val="0"/>
          <w:kern w:val="44"/>
          <w:sz w:val="21"/>
          <w:szCs w:val="20"/>
        </w:rPr>
        <w:t>资格审查文件要求提交的其它有效证明文件</w:t>
      </w:r>
      <w:bookmarkEnd w:id="1570"/>
    </w:p>
    <w:p>
      <w:pPr>
        <w:tabs>
          <w:tab w:val="center" w:pos="4483"/>
        </w:tabs>
        <w:rPr>
          <w:rFonts w:hint="eastAsia" w:ascii="宋体" w:hAnsi="宋体"/>
          <w:kern w:val="0"/>
          <w:szCs w:val="21"/>
        </w:rPr>
      </w:pPr>
    </w:p>
    <w:p>
      <w:pPr>
        <w:adjustRightInd w:val="0"/>
        <w:snapToGrid w:val="0"/>
        <w:spacing w:line="360" w:lineRule="auto"/>
        <w:jc w:val="left"/>
        <w:rPr>
          <w:rFonts w:hint="eastAsia" w:ascii="宋体" w:hAnsi="宋体" w:eastAsia="宋体"/>
          <w:bCs/>
          <w:szCs w:val="21"/>
          <w:u w:val="single"/>
          <w:lang w:eastAsia="zh-CN"/>
        </w:rPr>
      </w:pPr>
      <w:r>
        <w:rPr>
          <w:rFonts w:hint="eastAsia" w:ascii="宋体" w:hAnsi="宋体"/>
          <w:bCs/>
          <w:szCs w:val="21"/>
        </w:rPr>
        <w:t>项目编号:</w:t>
      </w:r>
      <w:r>
        <w:rPr>
          <w:rFonts w:hint="eastAsia" w:ascii="宋体" w:hAnsi="宋体"/>
          <w:bCs/>
          <w:szCs w:val="21"/>
          <w:u w:val="single"/>
        </w:rPr>
        <w:t xml:space="preserve"> </w:t>
      </w:r>
      <w:r>
        <w:rPr>
          <w:rFonts w:hint="eastAsia" w:ascii="宋体" w:hAnsi="宋体"/>
          <w:bCs/>
          <w:szCs w:val="21"/>
          <w:u w:val="single"/>
          <w:lang w:eastAsia="zh-CN"/>
        </w:rPr>
        <w:t>TS20210818</w:t>
      </w:r>
    </w:p>
    <w:p>
      <w:pPr>
        <w:spacing w:after="120" w:afterLines="50"/>
        <w:ind w:left="-899" w:leftChars="-428" w:firstLine="945" w:firstLineChars="450"/>
        <w:rPr>
          <w:rFonts w:hint="eastAsia" w:ascii="宋体" w:hAnsi="宋体" w:eastAsia="宋体"/>
          <w:bCs/>
          <w:szCs w:val="21"/>
          <w:u w:val="single"/>
          <w:lang w:eastAsia="zh-CN"/>
        </w:rPr>
      </w:pPr>
      <w:r>
        <w:rPr>
          <w:rFonts w:hint="eastAsia" w:ascii="宋体" w:hAnsi="宋体"/>
          <w:kern w:val="0"/>
          <w:szCs w:val="21"/>
        </w:rPr>
        <w:t>项目名称：</w:t>
      </w:r>
      <w:r>
        <w:rPr>
          <w:rFonts w:hint="eastAsia" w:ascii="宋体" w:hAnsi="宋体" w:cs="宋体"/>
          <w:szCs w:val="21"/>
          <w:u w:val="single"/>
          <w:lang w:eastAsia="zh-CN"/>
        </w:rPr>
        <w:t>阳春市笫三中学智慧纳米黑板配套设备项目</w:t>
      </w:r>
    </w:p>
    <w:p>
      <w:pPr>
        <w:tabs>
          <w:tab w:val="center" w:pos="4483"/>
        </w:tabs>
        <w:rPr>
          <w:rFonts w:hint="eastAsia" w:ascii="宋体" w:hAnsi="宋体"/>
          <w:b/>
          <w:bCs/>
          <w:u w:val="single"/>
        </w:rPr>
      </w:pPr>
    </w:p>
    <w:p>
      <w:pPr>
        <w:tabs>
          <w:tab w:val="center" w:pos="4483"/>
        </w:tabs>
        <w:rPr>
          <w:rFonts w:ascii="宋体" w:hAnsi="宋体"/>
          <w:kern w:val="0"/>
          <w:szCs w:val="21"/>
        </w:rPr>
        <w:sectPr>
          <w:pgSz w:w="11906" w:h="16838"/>
          <w:pgMar w:top="1418" w:right="1474" w:bottom="1418" w:left="1474" w:header="851" w:footer="851" w:gutter="0"/>
          <w:cols w:space="720" w:num="1"/>
          <w:titlePg/>
          <w:docGrid w:linePitch="312" w:charSpace="0"/>
        </w:sectPr>
      </w:pPr>
      <w:r>
        <w:rPr>
          <w:rFonts w:hint="eastAsia" w:ascii="宋体" w:hAnsi="宋体"/>
          <w:kern w:val="0"/>
          <w:szCs w:val="21"/>
        </w:rPr>
        <w:t>提供合法有效的企业法人营业执照复印件加盖、公章财务报表复印件加盖公章、缴税证明复印件加盖公章、社会保险登记证明复印件加盖公章</w:t>
      </w:r>
    </w:p>
    <w:p>
      <w:pPr>
        <w:pStyle w:val="3"/>
        <w:widowControl/>
        <w:numPr>
          <w:ilvl w:val="7"/>
          <w:numId w:val="13"/>
        </w:numPr>
        <w:autoSpaceDE w:val="0"/>
        <w:autoSpaceDN w:val="0"/>
        <w:adjustRightInd w:val="0"/>
        <w:snapToGrid w:val="0"/>
        <w:spacing w:before="360" w:after="240" w:line="480" w:lineRule="auto"/>
        <w:ind w:left="0" w:firstLine="0"/>
        <w:jc w:val="center"/>
        <w:textAlignment w:val="baseline"/>
        <w:rPr>
          <w:rFonts w:hint="eastAsia"/>
          <w:b w:val="0"/>
          <w:sz w:val="24"/>
          <w:szCs w:val="24"/>
        </w:rPr>
      </w:pPr>
      <w:bookmarkStart w:id="1571" w:name="_Toc353522415"/>
      <w:bookmarkStart w:id="1572" w:name="_Toc357151198"/>
      <w:bookmarkStart w:id="1573" w:name="_Toc369180069"/>
      <w:r>
        <w:rPr>
          <w:rFonts w:hint="eastAsia"/>
          <w:b w:val="0"/>
          <w:sz w:val="24"/>
          <w:szCs w:val="24"/>
        </w:rPr>
        <w:t xml:space="preserve">   </w:t>
      </w:r>
      <w:bookmarkStart w:id="1574" w:name="_Toc28410"/>
      <w:bookmarkStart w:id="1575" w:name="_Toc9419"/>
      <w:bookmarkStart w:id="1576" w:name="_Toc405970108"/>
      <w:bookmarkStart w:id="1577" w:name="_Toc11641"/>
      <w:bookmarkStart w:id="1578" w:name="_Toc20443"/>
      <w:bookmarkStart w:id="1579" w:name="_Toc26846"/>
      <w:bookmarkStart w:id="1580" w:name="_Toc4895"/>
      <w:bookmarkStart w:id="1581" w:name="_Toc2807"/>
      <w:bookmarkStart w:id="1582" w:name="_Toc23325"/>
      <w:bookmarkStart w:id="1583" w:name="_Toc16350"/>
      <w:bookmarkStart w:id="1584" w:name="_Toc8689"/>
      <w:bookmarkStart w:id="1585" w:name="_Toc32747"/>
      <w:bookmarkStart w:id="1586" w:name="_Toc23227"/>
      <w:bookmarkStart w:id="1587" w:name="_Toc2733"/>
      <w:bookmarkStart w:id="1588" w:name="_Toc13119"/>
      <w:bookmarkStart w:id="1589" w:name="_Toc21165"/>
      <w:r>
        <w:rPr>
          <w:rFonts w:hint="eastAsia"/>
          <w:b w:val="0"/>
          <w:sz w:val="24"/>
          <w:szCs w:val="24"/>
        </w:rPr>
        <w:t>报价文件商务及技术部分</w:t>
      </w:r>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pPr>
        <w:pStyle w:val="3"/>
        <w:widowControl/>
        <w:numPr>
          <w:ilvl w:val="0"/>
          <w:numId w:val="0"/>
        </w:numPr>
        <w:autoSpaceDE w:val="0"/>
        <w:autoSpaceDN w:val="0"/>
        <w:adjustRightInd w:val="0"/>
        <w:snapToGrid w:val="0"/>
        <w:spacing w:line="240" w:lineRule="auto"/>
        <w:jc w:val="center"/>
        <w:textAlignment w:val="baseline"/>
        <w:rPr>
          <w:rFonts w:hint="eastAsia" w:ascii="黑体" w:hAnsi="宋体"/>
          <w:b w:val="0"/>
          <w:kern w:val="44"/>
          <w:sz w:val="21"/>
          <w:szCs w:val="20"/>
        </w:rPr>
      </w:pPr>
      <w:bookmarkStart w:id="1590" w:name="_Toc7963"/>
      <w:bookmarkStart w:id="1591" w:name="_Toc14011"/>
      <w:bookmarkStart w:id="1592" w:name="_Toc353522416"/>
      <w:bookmarkStart w:id="1593" w:name="_Toc16299"/>
      <w:bookmarkStart w:id="1594" w:name="_Toc357151199"/>
      <w:bookmarkStart w:id="1595" w:name="_Toc20359"/>
      <w:bookmarkStart w:id="1596" w:name="_Toc5811"/>
      <w:bookmarkStart w:id="1597" w:name="_Toc5278"/>
      <w:bookmarkStart w:id="1598" w:name="_Toc26956"/>
      <w:bookmarkStart w:id="1599" w:name="_Toc11777"/>
      <w:bookmarkStart w:id="1600" w:name="_Toc8695"/>
      <w:bookmarkStart w:id="1601" w:name="_Toc23268"/>
      <w:bookmarkStart w:id="1602" w:name="_Toc369180070"/>
      <w:bookmarkStart w:id="1603" w:name="_Toc15086"/>
      <w:bookmarkStart w:id="1604" w:name="_Toc6875"/>
      <w:bookmarkStart w:id="1605" w:name="_Toc405970109"/>
      <w:bookmarkStart w:id="1606" w:name="_Toc26113"/>
      <w:bookmarkStart w:id="1607" w:name="_Toc14512"/>
      <w:bookmarkStart w:id="1608" w:name="_Toc3179"/>
      <w:r>
        <w:rPr>
          <w:rFonts w:hint="eastAsia" w:ascii="黑体" w:hAnsi="宋体"/>
          <w:b w:val="0"/>
          <w:kern w:val="44"/>
          <w:sz w:val="21"/>
          <w:szCs w:val="20"/>
        </w:rPr>
        <w:t>（一） 报价函</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p>
    <w:p>
      <w:pPr>
        <w:adjustRightInd w:val="0"/>
        <w:snapToGrid w:val="0"/>
        <w:spacing w:line="480" w:lineRule="exact"/>
        <w:rPr>
          <w:rFonts w:hint="eastAsia" w:ascii="宋体" w:hAnsi="宋体"/>
          <w:szCs w:val="21"/>
        </w:rPr>
      </w:pPr>
      <w:r>
        <w:rPr>
          <w:rFonts w:hint="eastAsia" w:ascii="宋体" w:hAnsi="宋体"/>
          <w:szCs w:val="21"/>
        </w:rPr>
        <w:t xml:space="preserve">湛江市腾商招标代理有限公司： </w:t>
      </w:r>
    </w:p>
    <w:p>
      <w:pPr>
        <w:autoSpaceDE w:val="0"/>
        <w:autoSpaceDN w:val="0"/>
        <w:adjustRightInd w:val="0"/>
        <w:spacing w:line="480" w:lineRule="exact"/>
        <w:ind w:right="26" w:firstLine="420" w:firstLineChars="200"/>
        <w:rPr>
          <w:rFonts w:hint="eastAsia" w:ascii="宋体" w:hAnsi="宋体"/>
          <w:kern w:val="0"/>
          <w:szCs w:val="21"/>
        </w:rPr>
      </w:pPr>
      <w:r>
        <w:rPr>
          <w:rFonts w:hint="eastAsia" w:ascii="宋体" w:hAnsi="宋体"/>
          <w:kern w:val="0"/>
          <w:szCs w:val="21"/>
        </w:rPr>
        <w:t>依据贵方</w:t>
      </w:r>
      <w:r>
        <w:rPr>
          <w:rFonts w:hint="eastAsia" w:ascii="宋体" w:hAnsi="宋体"/>
          <w:szCs w:val="21"/>
          <w:u w:val="single"/>
        </w:rPr>
        <w:t xml:space="preserve">     （项目名称）               </w:t>
      </w:r>
      <w:r>
        <w:rPr>
          <w:rFonts w:hint="eastAsia" w:ascii="宋体" w:hAnsi="宋体"/>
          <w:szCs w:val="21"/>
        </w:rPr>
        <w:t>（</w:t>
      </w:r>
      <w:r>
        <w:rPr>
          <w:rFonts w:hint="eastAsia" w:ascii="宋体" w:hAnsi="宋体"/>
          <w:szCs w:val="21"/>
          <w:u w:val="single"/>
        </w:rPr>
        <w:t>项目编号：</w:t>
      </w:r>
      <w:r>
        <w:rPr>
          <w:rFonts w:hint="eastAsia" w:ascii="宋体" w:hAnsi="宋体"/>
          <w:szCs w:val="21"/>
          <w:u w:val="single"/>
          <w:lang w:eastAsia="zh-CN"/>
        </w:rPr>
        <w:t>TS20210818</w:t>
      </w:r>
      <w:r>
        <w:rPr>
          <w:rFonts w:hint="eastAsia" w:ascii="宋体" w:hAnsi="宋体"/>
          <w:szCs w:val="21"/>
        </w:rPr>
        <w:t>) 项目询价采购货</w:t>
      </w:r>
      <w:r>
        <w:rPr>
          <w:rFonts w:hint="eastAsia" w:ascii="宋体" w:hAnsi="宋体"/>
          <w:kern w:val="0"/>
          <w:szCs w:val="21"/>
        </w:rPr>
        <w:t>物及服务的报价邀请，我方代表</w:t>
      </w:r>
      <w:r>
        <w:rPr>
          <w:rFonts w:hint="eastAsia" w:ascii="宋体" w:hAnsi="宋体"/>
          <w:szCs w:val="21"/>
          <w:u w:val="single"/>
        </w:rPr>
        <w:t>（姓名、职务）</w:t>
      </w:r>
      <w:r>
        <w:rPr>
          <w:rFonts w:hint="eastAsia" w:ascii="宋体" w:hAnsi="宋体"/>
          <w:kern w:val="0"/>
          <w:szCs w:val="21"/>
        </w:rPr>
        <w:t>经正式授权并代表</w:t>
      </w:r>
      <w:r>
        <w:rPr>
          <w:rFonts w:hint="eastAsia" w:ascii="宋体" w:hAnsi="宋体"/>
          <w:szCs w:val="21"/>
          <w:u w:val="single"/>
        </w:rPr>
        <w:t>（报价供应商名称、地址）</w:t>
      </w:r>
      <w:r>
        <w:rPr>
          <w:rFonts w:hint="eastAsia" w:ascii="宋体" w:hAnsi="宋体"/>
          <w:kern w:val="0"/>
          <w:szCs w:val="21"/>
        </w:rPr>
        <w:t>提交下述文件正本_1_份，副本</w:t>
      </w:r>
      <w:r>
        <w:rPr>
          <w:rFonts w:hint="eastAsia" w:ascii="宋体" w:hAnsi="宋体"/>
          <w:kern w:val="0"/>
          <w:szCs w:val="21"/>
          <w:u w:val="single"/>
        </w:rPr>
        <w:t xml:space="preserve"> 2 </w:t>
      </w:r>
      <w:r>
        <w:rPr>
          <w:rFonts w:hint="eastAsia" w:ascii="宋体" w:hAnsi="宋体"/>
          <w:kern w:val="0"/>
          <w:szCs w:val="21"/>
        </w:rPr>
        <w:t>份。</w:t>
      </w:r>
    </w:p>
    <w:p>
      <w:pPr>
        <w:widowControl/>
        <w:numPr>
          <w:ilvl w:val="0"/>
          <w:numId w:val="23"/>
        </w:numPr>
        <w:tabs>
          <w:tab w:val="left" w:pos="840"/>
        </w:tabs>
        <w:adjustRightInd w:val="0"/>
        <w:snapToGrid w:val="0"/>
        <w:spacing w:line="400" w:lineRule="exact"/>
        <w:ind w:left="840" w:hanging="420"/>
        <w:rPr>
          <w:rFonts w:hint="eastAsia"/>
        </w:rPr>
      </w:pPr>
      <w:r>
        <w:rPr>
          <w:rFonts w:hint="eastAsia" w:ascii="宋体" w:hAnsi="宋体"/>
          <w:szCs w:val="21"/>
        </w:rPr>
        <w:t>报价</w:t>
      </w:r>
      <w:r>
        <w:rPr>
          <w:rFonts w:hint="eastAsia"/>
        </w:rPr>
        <w:t>函；</w:t>
      </w:r>
    </w:p>
    <w:p>
      <w:pPr>
        <w:widowControl/>
        <w:numPr>
          <w:ilvl w:val="0"/>
          <w:numId w:val="23"/>
        </w:numPr>
        <w:tabs>
          <w:tab w:val="left" w:pos="840"/>
        </w:tabs>
        <w:adjustRightInd w:val="0"/>
        <w:snapToGrid w:val="0"/>
        <w:spacing w:line="400" w:lineRule="exact"/>
        <w:ind w:left="840" w:hanging="420"/>
        <w:rPr>
          <w:rFonts w:hint="eastAsia" w:ascii="宋体" w:hAnsi="宋体"/>
          <w:szCs w:val="21"/>
        </w:rPr>
      </w:pPr>
      <w:r>
        <w:rPr>
          <w:rFonts w:hint="eastAsia" w:ascii="宋体" w:hAnsi="宋体"/>
          <w:szCs w:val="21"/>
        </w:rPr>
        <w:t>报价一览表；</w:t>
      </w:r>
    </w:p>
    <w:p>
      <w:pPr>
        <w:widowControl/>
        <w:numPr>
          <w:ilvl w:val="0"/>
          <w:numId w:val="23"/>
        </w:numPr>
        <w:tabs>
          <w:tab w:val="left" w:pos="840"/>
        </w:tabs>
        <w:adjustRightInd w:val="0"/>
        <w:snapToGrid w:val="0"/>
        <w:spacing w:line="400" w:lineRule="exact"/>
        <w:ind w:left="840" w:hanging="420"/>
        <w:rPr>
          <w:rFonts w:hint="eastAsia" w:ascii="宋体" w:hAnsi="宋体"/>
          <w:szCs w:val="21"/>
        </w:rPr>
      </w:pPr>
      <w:r>
        <w:rPr>
          <w:rFonts w:hint="eastAsia" w:ascii="宋体" w:hAnsi="宋体"/>
          <w:szCs w:val="21"/>
        </w:rPr>
        <w:t>分项报价</w:t>
      </w:r>
      <w:r>
        <w:rPr>
          <w:rFonts w:ascii="宋体" w:hAnsi="宋体"/>
          <w:szCs w:val="21"/>
        </w:rPr>
        <w:t>表</w:t>
      </w:r>
      <w:r>
        <w:rPr>
          <w:rFonts w:hint="eastAsia" w:ascii="宋体" w:hAnsi="宋体"/>
          <w:szCs w:val="21"/>
        </w:rPr>
        <w:t>；</w:t>
      </w:r>
    </w:p>
    <w:p>
      <w:pPr>
        <w:widowControl/>
        <w:numPr>
          <w:ilvl w:val="0"/>
          <w:numId w:val="23"/>
        </w:numPr>
        <w:tabs>
          <w:tab w:val="left" w:pos="840"/>
        </w:tabs>
        <w:adjustRightInd w:val="0"/>
        <w:snapToGrid w:val="0"/>
        <w:spacing w:line="400" w:lineRule="exact"/>
        <w:ind w:left="840" w:hanging="420"/>
        <w:rPr>
          <w:rFonts w:hint="eastAsia" w:ascii="宋体" w:hAnsi="宋体"/>
          <w:szCs w:val="21"/>
        </w:rPr>
      </w:pPr>
      <w:r>
        <w:rPr>
          <w:rFonts w:hint="eastAsia" w:ascii="宋体" w:hAnsi="宋体"/>
          <w:szCs w:val="21"/>
        </w:rPr>
        <w:t>商务条款响应偏离说明表；</w:t>
      </w:r>
    </w:p>
    <w:p>
      <w:pPr>
        <w:widowControl/>
        <w:numPr>
          <w:ilvl w:val="0"/>
          <w:numId w:val="23"/>
        </w:numPr>
        <w:tabs>
          <w:tab w:val="left" w:pos="840"/>
        </w:tabs>
        <w:adjustRightInd w:val="0"/>
        <w:snapToGrid w:val="0"/>
        <w:spacing w:line="400" w:lineRule="exact"/>
        <w:ind w:left="840" w:hanging="420"/>
        <w:rPr>
          <w:rFonts w:hint="eastAsia" w:ascii="宋体" w:hAnsi="宋体"/>
          <w:szCs w:val="21"/>
        </w:rPr>
      </w:pPr>
      <w:r>
        <w:rPr>
          <w:rFonts w:hint="eastAsia" w:ascii="宋体" w:hAnsi="宋体"/>
          <w:szCs w:val="21"/>
        </w:rPr>
        <w:t>技术条款偏离说明表；</w:t>
      </w:r>
    </w:p>
    <w:p>
      <w:pPr>
        <w:widowControl/>
        <w:numPr>
          <w:ilvl w:val="0"/>
          <w:numId w:val="23"/>
        </w:numPr>
        <w:tabs>
          <w:tab w:val="left" w:pos="840"/>
        </w:tabs>
        <w:adjustRightInd w:val="0"/>
        <w:snapToGrid w:val="0"/>
        <w:spacing w:line="400" w:lineRule="exact"/>
        <w:ind w:left="840" w:hanging="420"/>
        <w:rPr>
          <w:rFonts w:hint="eastAsia" w:ascii="宋体" w:hAnsi="宋体"/>
          <w:szCs w:val="21"/>
        </w:rPr>
      </w:pPr>
      <w:r>
        <w:rPr>
          <w:rFonts w:hint="eastAsia" w:ascii="宋体" w:hAnsi="宋体"/>
          <w:szCs w:val="21"/>
        </w:rPr>
        <w:t>2018年至今同类业绩一览表；</w:t>
      </w:r>
    </w:p>
    <w:p>
      <w:pPr>
        <w:widowControl/>
        <w:numPr>
          <w:ilvl w:val="0"/>
          <w:numId w:val="23"/>
        </w:numPr>
        <w:tabs>
          <w:tab w:val="left" w:pos="840"/>
        </w:tabs>
        <w:adjustRightInd w:val="0"/>
        <w:snapToGrid w:val="0"/>
        <w:spacing w:line="400" w:lineRule="exact"/>
        <w:ind w:left="840" w:hanging="420"/>
        <w:rPr>
          <w:rFonts w:hint="eastAsia" w:ascii="宋体" w:hAnsi="宋体"/>
          <w:szCs w:val="21"/>
        </w:rPr>
      </w:pPr>
      <w:r>
        <w:rPr>
          <w:rFonts w:hint="eastAsia" w:ascii="宋体" w:hAnsi="宋体"/>
          <w:szCs w:val="21"/>
        </w:rPr>
        <w:t>成交服务费承诺；</w:t>
      </w:r>
    </w:p>
    <w:p>
      <w:pPr>
        <w:widowControl/>
        <w:numPr>
          <w:ilvl w:val="0"/>
          <w:numId w:val="23"/>
        </w:numPr>
        <w:tabs>
          <w:tab w:val="left" w:pos="840"/>
        </w:tabs>
        <w:adjustRightInd w:val="0"/>
        <w:snapToGrid w:val="0"/>
        <w:spacing w:line="400" w:lineRule="exact"/>
        <w:ind w:left="840" w:hanging="420"/>
        <w:rPr>
          <w:rFonts w:hint="eastAsia" w:ascii="宋体" w:hAnsi="宋体"/>
          <w:szCs w:val="21"/>
        </w:rPr>
      </w:pPr>
      <w:r>
        <w:rPr>
          <w:rFonts w:hint="eastAsia" w:ascii="宋体" w:hAnsi="宋体"/>
          <w:szCs w:val="21"/>
        </w:rPr>
        <w:t>供应商提交的其它商务和技术资料。</w:t>
      </w:r>
    </w:p>
    <w:p>
      <w:pPr>
        <w:widowControl/>
        <w:tabs>
          <w:tab w:val="left" w:pos="502"/>
        </w:tabs>
        <w:adjustRightInd w:val="0"/>
        <w:snapToGrid w:val="0"/>
        <w:spacing w:line="400" w:lineRule="exact"/>
        <w:ind w:left="374" w:leftChars="178"/>
        <w:rPr>
          <w:rFonts w:ascii="宋体" w:hAnsi="宋体"/>
        </w:rPr>
      </w:pPr>
      <w:r>
        <w:rPr>
          <w:rFonts w:hint="eastAsia" w:ascii="宋体" w:hAnsi="宋体"/>
          <w:bCs/>
        </w:rPr>
        <w:t>以</w:t>
      </w:r>
      <w:r>
        <w:rPr>
          <w:rFonts w:hint="eastAsia" w:ascii="宋体" w:hAnsi="宋体"/>
          <w:bCs/>
          <w:u w:val="single"/>
        </w:rPr>
        <w:t xml:space="preserve">        </w:t>
      </w:r>
      <w:r>
        <w:rPr>
          <w:rFonts w:hint="eastAsia" w:ascii="宋体" w:hAnsi="宋体"/>
          <w:bCs/>
        </w:rPr>
        <w:t>形式提交的投标保证金，金额为大写</w:t>
      </w:r>
      <w:r>
        <w:rPr>
          <w:rFonts w:hint="eastAsia" w:ascii="宋体"/>
        </w:rPr>
        <w:t>人民币</w:t>
      </w:r>
      <w:r>
        <w:rPr>
          <w:rFonts w:hint="eastAsia" w:ascii="宋体"/>
          <w:u w:val="single"/>
        </w:rPr>
        <w:t xml:space="preserve">                 </w:t>
      </w:r>
      <w:r>
        <w:rPr>
          <w:rFonts w:hint="eastAsia" w:ascii="宋体"/>
        </w:rPr>
        <w:t>（</w:t>
      </w:r>
      <w:r>
        <w:rPr>
          <w:rFonts w:hint="eastAsia" w:ascii="宋体"/>
          <w:bCs/>
        </w:rPr>
        <w:t>￥</w:t>
      </w:r>
      <w:r>
        <w:rPr>
          <w:rFonts w:hint="eastAsia" w:ascii="宋体"/>
          <w:bCs/>
          <w:u w:val="single"/>
        </w:rPr>
        <w:t xml:space="preserve">         </w:t>
      </w:r>
      <w:r>
        <w:rPr>
          <w:rFonts w:hint="eastAsia" w:ascii="宋体"/>
          <w:bCs/>
        </w:rPr>
        <w:t>）。</w:t>
      </w:r>
    </w:p>
    <w:p>
      <w:pPr>
        <w:widowControl/>
        <w:tabs>
          <w:tab w:val="left" w:pos="502"/>
        </w:tabs>
        <w:adjustRightInd w:val="0"/>
        <w:snapToGrid w:val="0"/>
        <w:spacing w:line="400" w:lineRule="exact"/>
        <w:ind w:left="374" w:leftChars="177" w:hanging="2" w:hangingChars="1"/>
        <w:rPr>
          <w:rFonts w:ascii="宋体" w:hAnsi="宋体"/>
          <w:bCs/>
        </w:rPr>
      </w:pPr>
      <w:r>
        <w:rPr>
          <w:rFonts w:hint="eastAsia" w:ascii="宋体" w:hAnsi="宋体"/>
          <w:bCs/>
        </w:rPr>
        <w:t>据此函，签字代表宣布同意如下：</w:t>
      </w:r>
    </w:p>
    <w:p>
      <w:pPr>
        <w:spacing w:line="480" w:lineRule="exact"/>
        <w:ind w:firstLine="420" w:firstLineChars="200"/>
        <w:rPr>
          <w:rFonts w:hint="eastAsia" w:ascii="宋体" w:hAnsi="宋体"/>
          <w:szCs w:val="21"/>
        </w:rPr>
      </w:pPr>
      <w:r>
        <w:rPr>
          <w:rFonts w:hint="eastAsia" w:ascii="宋体" w:hAnsi="宋体"/>
          <w:szCs w:val="21"/>
        </w:rPr>
        <w:t>1.同意并接受询价文件的各项要求，遵守询价文件中的各项规定，按询价文件的要求提供报价。</w:t>
      </w:r>
    </w:p>
    <w:p>
      <w:pPr>
        <w:spacing w:line="480" w:lineRule="exact"/>
        <w:ind w:firstLine="420" w:firstLineChars="200"/>
        <w:rPr>
          <w:rFonts w:hint="eastAsia" w:ascii="宋体" w:hAnsi="宋体"/>
          <w:szCs w:val="21"/>
        </w:rPr>
      </w:pPr>
      <w:r>
        <w:rPr>
          <w:rFonts w:hint="eastAsia" w:ascii="宋体" w:hAnsi="宋体"/>
          <w:szCs w:val="21"/>
        </w:rPr>
        <w:t>2.报价有效期为递交报价文件之日起</w:t>
      </w:r>
      <w:r>
        <w:rPr>
          <w:rFonts w:hint="eastAsia" w:ascii="宋体" w:hAnsi="宋体"/>
          <w:szCs w:val="21"/>
          <w:u w:val="single"/>
        </w:rPr>
        <w:t>30</w:t>
      </w:r>
      <w:r>
        <w:rPr>
          <w:rFonts w:hint="eastAsia" w:ascii="宋体" w:hAnsi="宋体"/>
          <w:szCs w:val="21"/>
        </w:rPr>
        <w:t>天，成交人报价有效期延至合同验收之日。</w:t>
      </w:r>
    </w:p>
    <w:p>
      <w:pPr>
        <w:spacing w:line="480" w:lineRule="exact"/>
        <w:ind w:firstLine="420" w:firstLineChars="200"/>
        <w:rPr>
          <w:rFonts w:hint="eastAsia" w:ascii="宋体" w:hAnsi="宋体"/>
          <w:szCs w:val="21"/>
        </w:rPr>
      </w:pPr>
      <w:r>
        <w:rPr>
          <w:rFonts w:hint="eastAsia" w:ascii="宋体" w:hAnsi="宋体"/>
          <w:szCs w:val="21"/>
        </w:rPr>
        <w:t>3.我方已经详细地阅读了全部询价文件及其附件，包括澄清及参考文件(如果有的话)。我方已完全清晰理解询价文件的要求，不存在任何含糊不清和误解之处，同意放弃对这些文件所提出的异议和质疑的权利。</w:t>
      </w:r>
    </w:p>
    <w:p>
      <w:pPr>
        <w:spacing w:line="480" w:lineRule="exact"/>
        <w:ind w:firstLine="420" w:firstLineChars="200"/>
        <w:rPr>
          <w:rFonts w:hint="eastAsia" w:ascii="宋体" w:hAnsi="宋体"/>
          <w:szCs w:val="21"/>
        </w:rPr>
      </w:pPr>
      <w:r>
        <w:rPr>
          <w:rFonts w:hint="eastAsia" w:ascii="宋体" w:hAnsi="宋体"/>
          <w:szCs w:val="21"/>
        </w:rPr>
        <w:t>4.我方已毫无保留地向贵方提供一切所需的证明材料。</w:t>
      </w:r>
    </w:p>
    <w:p>
      <w:pPr>
        <w:spacing w:line="480" w:lineRule="exact"/>
        <w:ind w:left="388" w:leftChars="185"/>
        <w:rPr>
          <w:rFonts w:hint="eastAsia" w:ascii="宋体" w:hAnsi="宋体"/>
          <w:szCs w:val="21"/>
        </w:rPr>
      </w:pPr>
      <w:r>
        <w:rPr>
          <w:rFonts w:hint="eastAsia" w:ascii="宋体" w:hAnsi="宋体"/>
          <w:szCs w:val="21"/>
        </w:rPr>
        <w:t>5.我方承诺在本次报价文件中提供的一切文件，无论是原件还是复印件均为真实和准确的，绝无任何虚假、伪造和夸大的成份，否则，愿承担相应的后果和法律责任。</w:t>
      </w:r>
    </w:p>
    <w:p>
      <w:pPr>
        <w:spacing w:line="480" w:lineRule="exact"/>
        <w:ind w:left="388" w:leftChars="185"/>
        <w:rPr>
          <w:rFonts w:ascii="宋体" w:hAnsi="宋体"/>
          <w:szCs w:val="21"/>
        </w:rPr>
      </w:pPr>
      <w:r>
        <w:rPr>
          <w:rFonts w:hint="eastAsia" w:ascii="宋体" w:hAnsi="宋体"/>
          <w:szCs w:val="21"/>
        </w:rPr>
        <w:t>6.我方完全服从和尊重评委会所作的评定结果，同时清楚理解到报价最低并非意味着必定获得成交资格。</w:t>
      </w:r>
    </w:p>
    <w:p>
      <w:pPr>
        <w:spacing w:line="480" w:lineRule="exact"/>
        <w:ind w:left="388" w:leftChars="185"/>
        <w:rPr>
          <w:rFonts w:hint="eastAsia" w:ascii="宋体" w:hAnsi="宋体"/>
          <w:szCs w:val="21"/>
        </w:rPr>
      </w:pPr>
      <w:r>
        <w:rPr>
          <w:rFonts w:ascii="宋体" w:hAnsi="宋体"/>
          <w:szCs w:val="21"/>
        </w:rPr>
        <w:br w:type="page"/>
      </w:r>
    </w:p>
    <w:p>
      <w:pPr>
        <w:spacing w:line="480" w:lineRule="exact"/>
        <w:ind w:firstLine="420" w:firstLineChars="200"/>
        <w:rPr>
          <w:rFonts w:hint="eastAsia" w:ascii="宋体" w:hAnsi="宋体"/>
          <w:szCs w:val="21"/>
        </w:rPr>
      </w:pPr>
      <w:r>
        <w:rPr>
          <w:rFonts w:hint="eastAsia" w:ascii="宋体" w:hAnsi="宋体"/>
          <w:szCs w:val="21"/>
        </w:rPr>
        <w:t>7.我方同意按询价文件规定向询价代理机构缴纳</w:t>
      </w:r>
      <w:r>
        <w:rPr>
          <w:rFonts w:hint="eastAsia" w:ascii="宋体" w:hAnsi="宋体"/>
          <w:szCs w:val="21"/>
          <w:lang w:val="en-GB"/>
        </w:rPr>
        <w:t>采购</w:t>
      </w:r>
      <w:r>
        <w:rPr>
          <w:rFonts w:hint="eastAsia" w:ascii="宋体" w:hAnsi="宋体"/>
          <w:szCs w:val="21"/>
        </w:rPr>
        <w:t>服务费。</w:t>
      </w:r>
    </w:p>
    <w:p>
      <w:pPr>
        <w:autoSpaceDE w:val="0"/>
        <w:autoSpaceDN w:val="0"/>
        <w:adjustRightInd w:val="0"/>
        <w:spacing w:line="480" w:lineRule="exact"/>
        <w:ind w:right="246"/>
        <w:rPr>
          <w:rFonts w:hint="eastAsia" w:ascii="宋体" w:hAnsi="宋体"/>
          <w:kern w:val="0"/>
          <w:szCs w:val="21"/>
        </w:rPr>
      </w:pPr>
      <w:r>
        <w:rPr>
          <w:rFonts w:hint="eastAsia" w:ascii="宋体" w:hAnsi="宋体"/>
          <w:kern w:val="0"/>
          <w:szCs w:val="21"/>
        </w:rPr>
        <w:t>报价供应商：</w:t>
      </w:r>
      <w:r>
        <w:rPr>
          <w:rFonts w:hint="eastAsia" w:ascii="宋体" w:hAnsi="宋体"/>
          <w:kern w:val="0"/>
          <w:szCs w:val="21"/>
          <w:u w:val="single"/>
        </w:rPr>
        <w:t xml:space="preserve">                             </w:t>
      </w:r>
      <w:r>
        <w:rPr>
          <w:rFonts w:hint="eastAsia" w:ascii="宋体" w:hAnsi="宋体"/>
          <w:kern w:val="0"/>
          <w:szCs w:val="21"/>
        </w:rPr>
        <w:t xml:space="preserve"> </w:t>
      </w:r>
    </w:p>
    <w:p>
      <w:pPr>
        <w:autoSpaceDE w:val="0"/>
        <w:autoSpaceDN w:val="0"/>
        <w:adjustRightInd w:val="0"/>
        <w:spacing w:line="480" w:lineRule="exact"/>
        <w:ind w:right="246"/>
        <w:rPr>
          <w:rFonts w:hint="eastAsia" w:ascii="宋体" w:hAnsi="宋体"/>
          <w:kern w:val="0"/>
          <w:szCs w:val="21"/>
        </w:rPr>
      </w:pPr>
      <w:r>
        <w:rPr>
          <w:rFonts w:hint="eastAsia" w:ascii="宋体" w:hAnsi="宋体"/>
          <w:kern w:val="0"/>
          <w:szCs w:val="21"/>
        </w:rPr>
        <w:t>地址：</w:t>
      </w:r>
      <w:r>
        <w:rPr>
          <w:rFonts w:hint="eastAsia" w:ascii="宋体" w:hAnsi="宋体"/>
          <w:kern w:val="0"/>
          <w:szCs w:val="21"/>
          <w:u w:val="single"/>
        </w:rPr>
        <w:t xml:space="preserve">                               </w:t>
      </w:r>
      <w:r>
        <w:rPr>
          <w:rFonts w:hint="eastAsia" w:ascii="宋体" w:hAnsi="宋体"/>
          <w:kern w:val="0"/>
          <w:szCs w:val="21"/>
        </w:rPr>
        <w:t xml:space="preserve">    </w:t>
      </w:r>
    </w:p>
    <w:p>
      <w:pPr>
        <w:autoSpaceDE w:val="0"/>
        <w:autoSpaceDN w:val="0"/>
        <w:adjustRightInd w:val="0"/>
        <w:spacing w:line="480" w:lineRule="exact"/>
        <w:ind w:right="246"/>
        <w:rPr>
          <w:rFonts w:hint="eastAsia" w:ascii="宋体" w:hAnsi="宋体"/>
          <w:kern w:val="0"/>
          <w:szCs w:val="21"/>
        </w:rPr>
      </w:pPr>
      <w:r>
        <w:rPr>
          <w:rFonts w:hint="eastAsia" w:ascii="宋体" w:hAnsi="宋体"/>
          <w:kern w:val="0"/>
          <w:szCs w:val="21"/>
        </w:rPr>
        <w:t>传真：</w:t>
      </w:r>
      <w:r>
        <w:rPr>
          <w:rFonts w:hint="eastAsia" w:ascii="宋体" w:hAnsi="宋体"/>
          <w:kern w:val="0"/>
          <w:szCs w:val="21"/>
          <w:u w:val="single"/>
        </w:rPr>
        <w:t xml:space="preserve">                               </w:t>
      </w:r>
    </w:p>
    <w:p>
      <w:pPr>
        <w:autoSpaceDE w:val="0"/>
        <w:autoSpaceDN w:val="0"/>
        <w:adjustRightInd w:val="0"/>
        <w:spacing w:line="480" w:lineRule="exact"/>
        <w:ind w:right="33"/>
        <w:rPr>
          <w:rFonts w:hint="eastAsia" w:ascii="宋体" w:hAnsi="宋体"/>
          <w:kern w:val="0"/>
          <w:szCs w:val="21"/>
        </w:rPr>
      </w:pPr>
      <w:r>
        <w:rPr>
          <w:rFonts w:hint="eastAsia" w:ascii="宋体" w:hAnsi="宋体"/>
          <w:kern w:val="0"/>
          <w:szCs w:val="21"/>
        </w:rPr>
        <w:t>电话：</w:t>
      </w:r>
      <w:r>
        <w:rPr>
          <w:rFonts w:hint="eastAsia" w:ascii="宋体" w:hAnsi="宋体"/>
          <w:kern w:val="0"/>
          <w:szCs w:val="21"/>
          <w:u w:val="single"/>
        </w:rPr>
        <w:t xml:space="preserve">                                </w:t>
      </w:r>
    </w:p>
    <w:p>
      <w:pPr>
        <w:autoSpaceDE w:val="0"/>
        <w:autoSpaceDN w:val="0"/>
        <w:adjustRightInd w:val="0"/>
        <w:spacing w:line="480" w:lineRule="exact"/>
        <w:ind w:right="246"/>
        <w:rPr>
          <w:rFonts w:hint="eastAsia" w:ascii="宋体" w:hAnsi="宋体"/>
          <w:kern w:val="0"/>
          <w:szCs w:val="21"/>
        </w:rPr>
      </w:pPr>
      <w:r>
        <w:rPr>
          <w:rFonts w:hint="eastAsia" w:ascii="宋体" w:hAnsi="宋体"/>
          <w:kern w:val="0"/>
          <w:szCs w:val="21"/>
        </w:rPr>
        <w:t>电子邮件：</w:t>
      </w:r>
      <w:r>
        <w:rPr>
          <w:rFonts w:hint="eastAsia" w:ascii="宋体" w:hAnsi="宋体"/>
          <w:kern w:val="0"/>
          <w:szCs w:val="21"/>
          <w:u w:val="single"/>
        </w:rPr>
        <w:t xml:space="preserve">                           </w:t>
      </w:r>
    </w:p>
    <w:p>
      <w:pPr>
        <w:adjustRightInd w:val="0"/>
        <w:snapToGrid w:val="0"/>
        <w:spacing w:line="480" w:lineRule="exact"/>
        <w:rPr>
          <w:rFonts w:hint="eastAsia" w:ascii="宋体" w:hAnsi="宋体"/>
          <w:szCs w:val="21"/>
          <w:u w:val="single"/>
        </w:rPr>
      </w:pPr>
      <w:r>
        <w:rPr>
          <w:rFonts w:hint="eastAsia" w:ascii="宋体" w:hAnsi="宋体"/>
          <w:kern w:val="0"/>
          <w:szCs w:val="21"/>
        </w:rPr>
        <w:t>报价</w:t>
      </w:r>
      <w:r>
        <w:rPr>
          <w:rFonts w:hint="eastAsia" w:ascii="宋体" w:hAnsi="宋体"/>
          <w:szCs w:val="21"/>
        </w:rPr>
        <w:t>供应商（法定代表人授权代表）代表签字：</w:t>
      </w:r>
      <w:r>
        <w:rPr>
          <w:rFonts w:hint="eastAsia" w:ascii="宋体" w:hAnsi="宋体"/>
          <w:szCs w:val="21"/>
          <w:u w:val="single"/>
        </w:rPr>
        <w:t xml:space="preserve">             </w:t>
      </w:r>
    </w:p>
    <w:p>
      <w:pPr>
        <w:adjustRightInd w:val="0"/>
        <w:snapToGrid w:val="0"/>
        <w:spacing w:line="480" w:lineRule="exact"/>
        <w:rPr>
          <w:rFonts w:hint="eastAsia" w:ascii="宋体" w:hAnsi="宋体"/>
          <w:szCs w:val="21"/>
          <w:u w:val="single"/>
        </w:rPr>
      </w:pPr>
      <w:r>
        <w:rPr>
          <w:rFonts w:hint="eastAsia" w:ascii="宋体" w:hAnsi="宋体"/>
          <w:kern w:val="0"/>
          <w:szCs w:val="21"/>
        </w:rPr>
        <w:t>报价</w:t>
      </w:r>
      <w:r>
        <w:rPr>
          <w:rFonts w:hint="eastAsia" w:ascii="宋体" w:hAnsi="宋体"/>
          <w:szCs w:val="21"/>
        </w:rPr>
        <w:t xml:space="preserve">供应商名称(公章)： </w:t>
      </w:r>
      <w:r>
        <w:rPr>
          <w:rFonts w:hint="eastAsia" w:ascii="宋体" w:hAnsi="宋体"/>
          <w:szCs w:val="21"/>
          <w:u w:val="single"/>
        </w:rPr>
        <w:t xml:space="preserve">                  </w:t>
      </w:r>
    </w:p>
    <w:p>
      <w:pPr>
        <w:adjustRightInd w:val="0"/>
        <w:snapToGrid w:val="0"/>
        <w:spacing w:line="480" w:lineRule="exact"/>
        <w:rPr>
          <w:rFonts w:hint="eastAsia" w:ascii="宋体" w:hAnsi="宋体"/>
          <w:szCs w:val="21"/>
          <w:u w:val="single"/>
        </w:rPr>
      </w:pPr>
      <w:r>
        <w:rPr>
          <w:rFonts w:hint="eastAsia" w:ascii="宋体" w:hAnsi="宋体"/>
          <w:szCs w:val="21"/>
        </w:rPr>
        <w:t>开户银行：</w:t>
      </w:r>
      <w:r>
        <w:rPr>
          <w:rFonts w:hint="eastAsia" w:ascii="宋体" w:hAnsi="宋体"/>
          <w:szCs w:val="21"/>
          <w:u w:val="single"/>
        </w:rPr>
        <w:t xml:space="preserve">                           </w:t>
      </w:r>
    </w:p>
    <w:p>
      <w:pPr>
        <w:tabs>
          <w:tab w:val="left" w:pos="5250"/>
        </w:tabs>
        <w:autoSpaceDE w:val="0"/>
        <w:autoSpaceDN w:val="0"/>
        <w:spacing w:line="480" w:lineRule="exact"/>
        <w:rPr>
          <w:rFonts w:hint="eastAsia" w:ascii="宋体" w:hAnsi="宋体"/>
          <w:szCs w:val="21"/>
          <w:u w:val="single"/>
        </w:rPr>
      </w:pPr>
      <w:r>
        <w:rPr>
          <w:rFonts w:hint="eastAsia" w:ascii="宋体" w:hAnsi="宋体"/>
          <w:szCs w:val="21"/>
        </w:rPr>
        <w:t>帐号：</w:t>
      </w:r>
      <w:r>
        <w:rPr>
          <w:rFonts w:hint="eastAsia" w:ascii="宋体" w:hAnsi="宋体"/>
          <w:szCs w:val="21"/>
          <w:u w:val="single"/>
        </w:rPr>
        <w:t xml:space="preserve">                               </w:t>
      </w:r>
    </w:p>
    <w:p>
      <w:pPr>
        <w:adjustRightInd w:val="0"/>
        <w:snapToGrid w:val="0"/>
        <w:spacing w:line="480" w:lineRule="exact"/>
        <w:rPr>
          <w:rFonts w:hint="eastAsia" w:ascii="仿宋_GB2312" w:hAnsi="仿宋" w:eastAsia="仿宋_GB2312"/>
          <w:sz w:val="28"/>
          <w:szCs w:val="28"/>
          <w:u w:val="single"/>
        </w:rPr>
      </w:pPr>
      <w:r>
        <w:rPr>
          <w:rFonts w:hint="eastAsia" w:ascii="宋体" w:hAnsi="宋体"/>
          <w:szCs w:val="21"/>
        </w:rPr>
        <w:t>日期：</w:t>
      </w:r>
      <w:r>
        <w:rPr>
          <w:rFonts w:hint="eastAsia" w:ascii="宋体" w:hAnsi="宋体"/>
          <w:szCs w:val="21"/>
          <w:u w:val="single"/>
        </w:rPr>
        <w:t xml:space="preserve">                                   </w:t>
      </w: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rPr>
      </w:pPr>
      <w:bookmarkStart w:id="1609" w:name="_Toc405970110"/>
      <w:bookmarkStart w:id="1610" w:name="_Toc11288"/>
      <w:bookmarkStart w:id="1611" w:name="_Toc357151200"/>
      <w:bookmarkStart w:id="1612" w:name="_Toc369180071"/>
      <w:bookmarkStart w:id="1613" w:name="_Toc7186"/>
      <w:bookmarkStart w:id="1614" w:name="_Toc30670"/>
      <w:bookmarkStart w:id="1615" w:name="_Toc3944"/>
      <w:bookmarkStart w:id="1616" w:name="_Toc23223"/>
      <w:bookmarkStart w:id="1617" w:name="_Toc22390"/>
      <w:bookmarkStart w:id="1618" w:name="_Toc22814"/>
      <w:bookmarkStart w:id="1619" w:name="_Toc4184"/>
      <w:bookmarkStart w:id="1620" w:name="_Toc353522417"/>
      <w:bookmarkStart w:id="1621" w:name="_Toc5523"/>
      <w:bookmarkStart w:id="1622" w:name="_Toc11535"/>
      <w:bookmarkStart w:id="1623" w:name="_Toc1701"/>
      <w:bookmarkStart w:id="1624" w:name="_Toc22627"/>
      <w:bookmarkStart w:id="1625" w:name="_Toc7718"/>
      <w:bookmarkStart w:id="1626" w:name="_Toc1"/>
      <w:r>
        <w:br w:type="page"/>
      </w:r>
    </w:p>
    <w:p>
      <w:pPr>
        <w:pStyle w:val="3"/>
        <w:widowControl/>
        <w:numPr>
          <w:ilvl w:val="0"/>
          <w:numId w:val="0"/>
        </w:numPr>
        <w:autoSpaceDE w:val="0"/>
        <w:autoSpaceDN w:val="0"/>
        <w:adjustRightInd w:val="0"/>
        <w:snapToGrid w:val="0"/>
        <w:spacing w:line="240" w:lineRule="auto"/>
        <w:jc w:val="center"/>
        <w:textAlignment w:val="baseline"/>
        <w:rPr>
          <w:rFonts w:hint="eastAsia" w:ascii="黑体" w:hAnsi="宋体"/>
          <w:b w:val="0"/>
          <w:kern w:val="44"/>
          <w:sz w:val="21"/>
          <w:szCs w:val="20"/>
        </w:rPr>
      </w:pPr>
      <w:bookmarkStart w:id="1627" w:name="_Toc3953"/>
      <w:r>
        <w:rPr>
          <w:rFonts w:hint="eastAsia" w:ascii="黑体" w:hAnsi="宋体"/>
          <w:b w:val="0"/>
          <w:kern w:val="44"/>
          <w:sz w:val="21"/>
          <w:szCs w:val="20"/>
        </w:rPr>
        <w:t>（二） 报价一览表</w:t>
      </w:r>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p>
    <w:p>
      <w:pPr>
        <w:adjustRightInd w:val="0"/>
        <w:snapToGrid w:val="0"/>
        <w:spacing w:line="360" w:lineRule="auto"/>
        <w:jc w:val="left"/>
        <w:rPr>
          <w:rFonts w:hint="eastAsia" w:ascii="宋体" w:hAnsi="宋体" w:eastAsia="宋体"/>
          <w:bCs/>
          <w:lang w:eastAsia="zh-CN"/>
        </w:rPr>
      </w:pPr>
      <w:r>
        <w:rPr>
          <w:rFonts w:hint="eastAsia" w:ascii="宋体" w:hAnsi="宋体"/>
          <w:bCs/>
        </w:rPr>
        <w:t>项目编号：</w:t>
      </w:r>
      <w:r>
        <w:rPr>
          <w:rFonts w:hint="eastAsia" w:ascii="宋体" w:hAnsi="宋体"/>
          <w:bCs/>
          <w:u w:val="single"/>
          <w:lang w:eastAsia="zh-CN"/>
        </w:rPr>
        <w:t>TS20210818</w:t>
      </w:r>
    </w:p>
    <w:p>
      <w:pPr>
        <w:spacing w:after="120" w:afterLines="50"/>
        <w:ind w:left="-899" w:leftChars="-428" w:firstLine="735" w:firstLineChars="350"/>
        <w:rPr>
          <w:rFonts w:hint="eastAsia" w:ascii="宋体" w:hAnsi="宋体" w:eastAsia="宋体"/>
          <w:bCs/>
          <w:szCs w:val="21"/>
          <w:u w:val="single"/>
          <w:lang w:eastAsia="zh-CN"/>
        </w:rPr>
      </w:pPr>
      <w:r>
        <w:rPr>
          <w:rFonts w:hint="eastAsia" w:ascii="宋体" w:hAnsi="宋体"/>
          <w:bCs/>
        </w:rPr>
        <w:t>项目名称:</w:t>
      </w:r>
      <w:r>
        <w:rPr>
          <w:rFonts w:hint="eastAsia" w:ascii="宋体" w:hAnsi="宋体"/>
          <w:bCs/>
          <w:u w:val="single"/>
        </w:rPr>
        <w:t xml:space="preserve"> </w:t>
      </w:r>
      <w:r>
        <w:rPr>
          <w:rFonts w:hint="eastAsia" w:ascii="宋体" w:hAnsi="宋体" w:cs="宋体"/>
          <w:szCs w:val="21"/>
          <w:u w:val="single"/>
          <w:lang w:eastAsia="zh-CN"/>
        </w:rPr>
        <w:t>阳春市笫三中学智慧纳米黑板配套设备项目</w:t>
      </w:r>
    </w:p>
    <w:p>
      <w:pPr>
        <w:adjustRightInd w:val="0"/>
        <w:snapToGrid w:val="0"/>
        <w:spacing w:line="360" w:lineRule="auto"/>
        <w:jc w:val="left"/>
        <w:rPr>
          <w:rFonts w:hint="eastAsia" w:ascii="宋体" w:hAnsi="宋体"/>
          <w:bCs/>
        </w:rPr>
      </w:pPr>
      <w:r>
        <w:rPr>
          <w:rFonts w:hint="eastAsia" w:ascii="宋体" w:hAnsi="宋体"/>
          <w:bCs/>
          <w:u w:val="single"/>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6"/>
        <w:gridCol w:w="2856"/>
        <w:gridCol w:w="1673"/>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2626" w:type="dxa"/>
            <w:noWrap w:val="0"/>
            <w:vAlign w:val="center"/>
          </w:tcPr>
          <w:p>
            <w:pPr>
              <w:spacing w:line="360" w:lineRule="auto"/>
              <w:jc w:val="center"/>
              <w:rPr>
                <w:rFonts w:hint="eastAsia" w:ascii="宋体" w:hAnsi="宋体"/>
                <w:bCs/>
              </w:rPr>
            </w:pPr>
            <w:r>
              <w:rPr>
                <w:rFonts w:hint="eastAsia" w:ascii="宋体" w:hAnsi="宋体"/>
                <w:bCs/>
              </w:rPr>
              <w:t>项目名称</w:t>
            </w:r>
          </w:p>
        </w:tc>
        <w:tc>
          <w:tcPr>
            <w:tcW w:w="2856" w:type="dxa"/>
            <w:noWrap w:val="0"/>
            <w:vAlign w:val="center"/>
          </w:tcPr>
          <w:p>
            <w:pPr>
              <w:jc w:val="center"/>
              <w:rPr>
                <w:rFonts w:hint="eastAsia" w:ascii="宋体" w:hAnsi="宋体"/>
                <w:bCs/>
              </w:rPr>
            </w:pPr>
            <w:r>
              <w:rPr>
                <w:rFonts w:hint="eastAsia" w:ascii="宋体" w:hAnsi="宋体"/>
                <w:bCs/>
              </w:rPr>
              <w:t>总价</w:t>
            </w:r>
          </w:p>
        </w:tc>
        <w:tc>
          <w:tcPr>
            <w:tcW w:w="1673" w:type="dxa"/>
            <w:noWrap w:val="0"/>
            <w:vAlign w:val="center"/>
          </w:tcPr>
          <w:p>
            <w:pPr>
              <w:jc w:val="center"/>
              <w:rPr>
                <w:rFonts w:hint="eastAsia" w:ascii="宋体" w:hAnsi="宋体"/>
                <w:bCs/>
              </w:rPr>
            </w:pPr>
            <w:r>
              <w:rPr>
                <w:rFonts w:hint="eastAsia" w:ascii="宋体" w:hAnsi="宋体"/>
                <w:bCs/>
              </w:rPr>
              <w:t>交货期</w:t>
            </w:r>
          </w:p>
        </w:tc>
        <w:tc>
          <w:tcPr>
            <w:tcW w:w="1880" w:type="dxa"/>
            <w:noWrap w:val="0"/>
            <w:vAlign w:val="center"/>
          </w:tcPr>
          <w:p>
            <w:pPr>
              <w:spacing w:line="360" w:lineRule="auto"/>
              <w:jc w:val="center"/>
              <w:rPr>
                <w:rFonts w:hint="eastAsia" w:ascii="宋体" w:hAnsi="宋体"/>
                <w:bCs/>
              </w:rPr>
            </w:pPr>
            <w:r>
              <w:rPr>
                <w:rFonts w:hint="eastAsia" w:ascii="宋体" w:hAnsi="宋体"/>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jc w:val="center"/>
        </w:trPr>
        <w:tc>
          <w:tcPr>
            <w:tcW w:w="2626" w:type="dxa"/>
            <w:noWrap w:val="0"/>
            <w:vAlign w:val="center"/>
          </w:tcPr>
          <w:p>
            <w:pPr>
              <w:adjustRightInd w:val="0"/>
              <w:snapToGrid w:val="0"/>
              <w:spacing w:line="300" w:lineRule="exact"/>
              <w:jc w:val="center"/>
              <w:rPr>
                <w:rFonts w:hint="eastAsia" w:ascii="宋体" w:hAnsi="宋体"/>
                <w:bCs/>
              </w:rPr>
            </w:pPr>
          </w:p>
        </w:tc>
        <w:tc>
          <w:tcPr>
            <w:tcW w:w="2856" w:type="dxa"/>
            <w:noWrap w:val="0"/>
            <w:vAlign w:val="center"/>
          </w:tcPr>
          <w:p>
            <w:pPr>
              <w:spacing w:line="260" w:lineRule="exact"/>
              <w:rPr>
                <w:rFonts w:hint="eastAsia" w:ascii="宋体" w:hAnsi="宋体"/>
                <w:bCs/>
              </w:rPr>
            </w:pPr>
            <w:r>
              <w:rPr>
                <w:rFonts w:hint="eastAsia" w:ascii="宋体" w:hAnsi="宋体"/>
                <w:bCs/>
              </w:rPr>
              <w:t>大写：</w:t>
            </w:r>
          </w:p>
          <w:p>
            <w:pPr>
              <w:spacing w:line="260" w:lineRule="exact"/>
              <w:rPr>
                <w:rFonts w:hint="eastAsia" w:ascii="宋体" w:hAnsi="宋体"/>
                <w:bCs/>
              </w:rPr>
            </w:pPr>
          </w:p>
          <w:p>
            <w:pPr>
              <w:spacing w:line="260" w:lineRule="exact"/>
              <w:rPr>
                <w:rFonts w:hint="eastAsia" w:ascii="宋体" w:hAnsi="宋体"/>
                <w:bCs/>
              </w:rPr>
            </w:pPr>
          </w:p>
          <w:p>
            <w:pPr>
              <w:spacing w:line="260" w:lineRule="exact"/>
              <w:rPr>
                <w:rFonts w:hint="eastAsia" w:ascii="宋体" w:hAnsi="宋体"/>
                <w:bCs/>
              </w:rPr>
            </w:pPr>
            <w:r>
              <w:rPr>
                <w:rFonts w:hint="eastAsia" w:ascii="宋体" w:hAnsi="宋体"/>
                <w:bCs/>
              </w:rPr>
              <w:t>小写：</w:t>
            </w:r>
          </w:p>
        </w:tc>
        <w:tc>
          <w:tcPr>
            <w:tcW w:w="1673" w:type="dxa"/>
            <w:noWrap w:val="0"/>
            <w:vAlign w:val="center"/>
          </w:tcPr>
          <w:p>
            <w:pPr>
              <w:topLinePunct/>
              <w:jc w:val="left"/>
              <w:rPr>
                <w:rFonts w:hint="eastAsia" w:ascii="宋体" w:hAnsi="宋体"/>
                <w:bCs/>
                <w:u w:val="single"/>
              </w:rPr>
            </w:pPr>
          </w:p>
        </w:tc>
        <w:tc>
          <w:tcPr>
            <w:tcW w:w="1880" w:type="dxa"/>
            <w:noWrap w:val="0"/>
            <w:vAlign w:val="center"/>
          </w:tcPr>
          <w:p>
            <w:pPr>
              <w:rPr>
                <w:rFonts w:hint="eastAsia" w:ascii="宋体" w:hAnsi="宋体"/>
                <w:bCs/>
              </w:rPr>
            </w:pPr>
          </w:p>
        </w:tc>
      </w:tr>
    </w:tbl>
    <w:p>
      <w:pPr>
        <w:spacing w:line="480" w:lineRule="exact"/>
        <w:rPr>
          <w:rFonts w:hint="eastAsia" w:ascii="宋体" w:hAnsi="宋体"/>
          <w:szCs w:val="21"/>
        </w:rPr>
      </w:pPr>
      <w:r>
        <w:rPr>
          <w:rFonts w:hint="eastAsia" w:ascii="宋体" w:hAnsi="宋体"/>
          <w:szCs w:val="21"/>
        </w:rPr>
        <w:t>注：1.询价供应商须按要求填写所有信息，不得随意更改本表格式。</w:t>
      </w:r>
    </w:p>
    <w:p>
      <w:pPr>
        <w:spacing w:line="480" w:lineRule="exact"/>
        <w:ind w:left="630" w:leftChars="200" w:hanging="210" w:hangingChars="100"/>
        <w:rPr>
          <w:rFonts w:hint="eastAsia" w:ascii="宋体" w:hAnsi="宋体"/>
          <w:szCs w:val="21"/>
        </w:rPr>
      </w:pPr>
      <w:r>
        <w:rPr>
          <w:rFonts w:hint="eastAsia" w:ascii="宋体" w:hAnsi="宋体"/>
          <w:szCs w:val="21"/>
        </w:rPr>
        <w:t>2.</w:t>
      </w:r>
      <w:r>
        <w:rPr>
          <w:rFonts w:hint="eastAsia" w:ascii="宋体" w:hAnsi="宋体"/>
          <w:b/>
          <w:bCs/>
          <w:color w:val="000000"/>
        </w:rPr>
        <w:t>如供应商报价低于采购项目预算金额60%的，必须作出书面说明，说明报价理由。</w:t>
      </w:r>
    </w:p>
    <w:p>
      <w:pPr>
        <w:spacing w:line="480" w:lineRule="exact"/>
        <w:ind w:left="630" w:leftChars="200" w:hanging="210" w:hangingChars="100"/>
        <w:rPr>
          <w:rFonts w:hint="eastAsia" w:ascii="宋体" w:hAnsi="宋体"/>
          <w:szCs w:val="21"/>
        </w:rPr>
      </w:pPr>
      <w:r>
        <w:rPr>
          <w:rFonts w:hint="eastAsia" w:ascii="宋体" w:hAnsi="宋体"/>
          <w:szCs w:val="21"/>
        </w:rPr>
        <w:t>3.报价中必须运至合同指定地点的设备费、运输费、卸装费、保险费、安装调试费、验收和合同实施过程中应预见和不可预见费用等。所有价格均应予人民币报价，金额单位为元。</w:t>
      </w:r>
    </w:p>
    <w:p>
      <w:pPr>
        <w:adjustRightInd w:val="0"/>
        <w:snapToGrid w:val="0"/>
        <w:spacing w:line="480" w:lineRule="exact"/>
        <w:rPr>
          <w:rFonts w:hint="eastAsia" w:ascii="宋体" w:hAnsi="宋体"/>
          <w:szCs w:val="21"/>
        </w:rPr>
      </w:pPr>
    </w:p>
    <w:p>
      <w:pPr>
        <w:adjustRightInd w:val="0"/>
        <w:snapToGrid w:val="0"/>
        <w:spacing w:line="480" w:lineRule="exact"/>
        <w:rPr>
          <w:rFonts w:hint="eastAsia" w:ascii="宋体" w:hAnsi="宋体"/>
          <w:szCs w:val="21"/>
        </w:rPr>
      </w:pPr>
    </w:p>
    <w:p>
      <w:pPr>
        <w:adjustRightInd w:val="0"/>
        <w:snapToGrid w:val="0"/>
        <w:spacing w:line="480" w:lineRule="exact"/>
        <w:rPr>
          <w:rFonts w:hint="eastAsia" w:ascii="宋体" w:hAnsi="宋体"/>
          <w:szCs w:val="21"/>
        </w:rPr>
      </w:pPr>
      <w:r>
        <w:rPr>
          <w:rFonts w:hint="eastAsia" w:ascii="宋体" w:hAnsi="宋体"/>
          <w:szCs w:val="21"/>
        </w:rPr>
        <w:t>供应商法定代表人（法定代表人或授权代表）签字：</w:t>
      </w:r>
      <w:r>
        <w:rPr>
          <w:rFonts w:hint="eastAsia" w:ascii="宋体" w:hAnsi="宋体"/>
          <w:szCs w:val="21"/>
          <w:u w:val="single"/>
        </w:rPr>
        <w:t xml:space="preserve">                   </w:t>
      </w:r>
    </w:p>
    <w:p>
      <w:pPr>
        <w:adjustRightInd w:val="0"/>
        <w:snapToGrid w:val="0"/>
        <w:spacing w:line="480" w:lineRule="exact"/>
        <w:rPr>
          <w:rFonts w:hint="eastAsia" w:ascii="宋体" w:hAnsi="宋体"/>
          <w:szCs w:val="21"/>
          <w:u w:val="single"/>
        </w:rPr>
      </w:pPr>
      <w:r>
        <w:rPr>
          <w:rFonts w:hint="eastAsia" w:ascii="宋体" w:hAnsi="宋体"/>
          <w:szCs w:val="21"/>
        </w:rPr>
        <w:t>供应商名称（公章）：</w:t>
      </w:r>
      <w:r>
        <w:rPr>
          <w:rFonts w:hint="eastAsia" w:ascii="宋体" w:hAnsi="宋体"/>
          <w:szCs w:val="21"/>
          <w:u w:val="single"/>
        </w:rPr>
        <w:t xml:space="preserve">                        </w:t>
      </w:r>
    </w:p>
    <w:p>
      <w:pPr>
        <w:spacing w:line="480" w:lineRule="exact"/>
        <w:rPr>
          <w:rFonts w:hint="eastAsia" w:ascii="仿宋_GB2312" w:hAnsi="仿宋" w:eastAsia="仿宋_GB2312"/>
          <w:sz w:val="28"/>
          <w:szCs w:val="28"/>
        </w:rPr>
      </w:pPr>
      <w:r>
        <w:rPr>
          <w:rFonts w:hint="eastAsia" w:ascii="宋体" w:hAnsi="宋体"/>
          <w:szCs w:val="21"/>
        </w:rPr>
        <w:t>日期：   年   月   日</w:t>
      </w:r>
    </w:p>
    <w:p>
      <w:pPr>
        <w:adjustRightInd w:val="0"/>
        <w:snapToGrid w:val="0"/>
        <w:spacing w:line="360" w:lineRule="auto"/>
        <w:rPr>
          <w:rFonts w:hint="eastAsia" w:ascii="仿宋_GB2312" w:hAnsi="仿宋" w:eastAsia="仿宋_GB2312"/>
          <w:sz w:val="28"/>
          <w:szCs w:val="28"/>
          <w:u w:val="single"/>
        </w:rPr>
      </w:pPr>
    </w:p>
    <w:p>
      <w:pPr>
        <w:rPr>
          <w:rFonts w:hint="eastAsia"/>
        </w:rPr>
      </w:pPr>
    </w:p>
    <w:p>
      <w:pPr>
        <w:rPr>
          <w:rFonts w:hint="eastAsia"/>
        </w:rPr>
      </w:pPr>
    </w:p>
    <w:p>
      <w:pPr>
        <w:pStyle w:val="3"/>
        <w:widowControl/>
        <w:numPr>
          <w:ilvl w:val="0"/>
          <w:numId w:val="0"/>
        </w:numPr>
        <w:autoSpaceDE w:val="0"/>
        <w:autoSpaceDN w:val="0"/>
        <w:adjustRightInd w:val="0"/>
        <w:snapToGrid w:val="0"/>
        <w:spacing w:before="120" w:after="120" w:line="400" w:lineRule="exact"/>
        <w:jc w:val="center"/>
        <w:textAlignment w:val="baseline"/>
        <w:rPr>
          <w:rFonts w:ascii="黑体" w:hAnsi="宋体"/>
          <w:b w:val="0"/>
          <w:kern w:val="44"/>
          <w:sz w:val="21"/>
          <w:szCs w:val="20"/>
        </w:rPr>
        <w:sectPr>
          <w:pgSz w:w="11906" w:h="16838"/>
          <w:pgMar w:top="1588" w:right="1418" w:bottom="1588" w:left="1418" w:header="851" w:footer="851" w:gutter="0"/>
          <w:cols w:space="720" w:num="1"/>
          <w:docGrid w:linePitch="312" w:charSpace="0"/>
        </w:sectPr>
      </w:pPr>
    </w:p>
    <w:p>
      <w:pPr>
        <w:pStyle w:val="3"/>
        <w:widowControl/>
        <w:numPr>
          <w:ilvl w:val="0"/>
          <w:numId w:val="0"/>
        </w:numPr>
        <w:autoSpaceDE w:val="0"/>
        <w:autoSpaceDN w:val="0"/>
        <w:adjustRightInd w:val="0"/>
        <w:snapToGrid w:val="0"/>
        <w:spacing w:line="240" w:lineRule="auto"/>
        <w:jc w:val="center"/>
        <w:textAlignment w:val="baseline"/>
        <w:rPr>
          <w:rFonts w:hint="eastAsia" w:ascii="黑体" w:hAnsi="宋体"/>
          <w:b w:val="0"/>
          <w:kern w:val="44"/>
          <w:sz w:val="21"/>
          <w:szCs w:val="20"/>
        </w:rPr>
      </w:pPr>
      <w:bookmarkStart w:id="1628" w:name="_Toc353522418"/>
      <w:bookmarkStart w:id="1629" w:name="_Toc357151201"/>
      <w:bookmarkStart w:id="1630" w:name="_Toc369180072"/>
      <w:bookmarkStart w:id="1631" w:name="_Toc405970111"/>
      <w:bookmarkStart w:id="1632" w:name="_Toc24799"/>
      <w:bookmarkStart w:id="1633" w:name="_Toc21806"/>
      <w:bookmarkStart w:id="1634" w:name="_Toc22880"/>
      <w:bookmarkStart w:id="1635" w:name="_Toc11324"/>
      <w:bookmarkStart w:id="1636" w:name="_Toc29275"/>
      <w:bookmarkStart w:id="1637" w:name="_Toc20824"/>
      <w:bookmarkStart w:id="1638" w:name="_Toc25465"/>
      <w:bookmarkStart w:id="1639" w:name="_Toc22035"/>
      <w:bookmarkStart w:id="1640" w:name="_Toc29263"/>
      <w:bookmarkStart w:id="1641" w:name="_Toc2296"/>
      <w:bookmarkStart w:id="1642" w:name="_Toc20372"/>
      <w:bookmarkStart w:id="1643" w:name="_Toc14228"/>
      <w:bookmarkStart w:id="1644" w:name="_Toc21686"/>
      <w:bookmarkStart w:id="1645" w:name="_Toc28968"/>
      <w:bookmarkStart w:id="1646" w:name="_Toc21450"/>
      <w:r>
        <w:rPr>
          <w:rFonts w:hint="eastAsia" w:ascii="黑体" w:hAnsi="宋体"/>
          <w:b w:val="0"/>
          <w:kern w:val="44"/>
          <w:sz w:val="21"/>
          <w:szCs w:val="20"/>
        </w:rPr>
        <w:t>（三） 分项报价表</w:t>
      </w:r>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p>
    <w:p>
      <w:pPr>
        <w:adjustRightInd w:val="0"/>
        <w:snapToGrid w:val="0"/>
        <w:spacing w:line="360" w:lineRule="auto"/>
        <w:jc w:val="left"/>
        <w:rPr>
          <w:rFonts w:hint="eastAsia" w:ascii="宋体" w:hAnsi="宋体"/>
          <w:bCs/>
          <w:caps/>
        </w:rPr>
      </w:pPr>
      <w:r>
        <w:rPr>
          <w:rFonts w:hint="eastAsia" w:ascii="宋体" w:hAnsi="宋体"/>
          <w:bCs/>
        </w:rPr>
        <w:t>项目编号:</w:t>
      </w:r>
      <w:r>
        <w:rPr>
          <w:rFonts w:hint="eastAsia" w:ascii="宋体" w:hAnsi="宋体"/>
          <w:b/>
          <w:bCs/>
          <w:u w:val="single"/>
        </w:rPr>
        <w:t xml:space="preserve"> </w:t>
      </w:r>
      <w:r>
        <w:rPr>
          <w:rFonts w:hint="eastAsia" w:ascii="宋体" w:hAnsi="宋体"/>
          <w:szCs w:val="21"/>
          <w:u w:val="single"/>
          <w:lang w:eastAsia="zh-CN"/>
        </w:rPr>
        <w:t>TS20210818</w:t>
      </w:r>
      <w:r>
        <w:rPr>
          <w:rFonts w:hint="eastAsia" w:ascii="宋体" w:hAnsi="宋体"/>
          <w:szCs w:val="21"/>
          <w:u w:val="single"/>
        </w:rPr>
        <w:t xml:space="preserve">  </w:t>
      </w:r>
    </w:p>
    <w:p>
      <w:pPr>
        <w:spacing w:after="120" w:afterLines="50"/>
        <w:ind w:left="-899" w:leftChars="-428" w:firstLine="735" w:firstLineChars="350"/>
        <w:rPr>
          <w:rFonts w:hint="eastAsia" w:ascii="宋体" w:hAnsi="宋体" w:eastAsia="宋体"/>
          <w:bCs/>
          <w:szCs w:val="21"/>
          <w:u w:val="single"/>
          <w:lang w:eastAsia="zh-CN"/>
        </w:rPr>
      </w:pPr>
      <w:r>
        <w:rPr>
          <w:rFonts w:hint="eastAsia" w:ascii="宋体" w:hAnsi="宋体"/>
          <w:bCs/>
          <w:caps/>
        </w:rPr>
        <w:t>项目名称：</w:t>
      </w:r>
      <w:r>
        <w:rPr>
          <w:rFonts w:hint="eastAsia" w:ascii="宋体" w:hAnsi="宋体" w:cs="宋体"/>
          <w:szCs w:val="21"/>
          <w:u w:val="single"/>
          <w:lang w:eastAsia="zh-CN"/>
        </w:rPr>
        <w:t>阳春市笫三中学智慧纳米黑板配套设备项目</w:t>
      </w:r>
    </w:p>
    <w:p>
      <w:pPr>
        <w:adjustRightInd w:val="0"/>
        <w:snapToGrid w:val="0"/>
        <w:spacing w:line="360" w:lineRule="auto"/>
        <w:jc w:val="left"/>
        <w:rPr>
          <w:rFonts w:hint="eastAsia"/>
          <w:szCs w:val="18"/>
        </w:rPr>
      </w:pPr>
      <w:r>
        <w:rPr>
          <w:rFonts w:hint="eastAsia"/>
          <w:szCs w:val="18"/>
        </w:rPr>
        <w:t xml:space="preserve">                                                                      （单位：元）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843"/>
        <w:gridCol w:w="1282"/>
        <w:gridCol w:w="1282"/>
        <w:gridCol w:w="641"/>
        <w:gridCol w:w="641"/>
        <w:gridCol w:w="1282"/>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pPr>
              <w:pStyle w:val="4"/>
              <w:snapToGrid w:val="0"/>
              <w:ind w:firstLine="0"/>
              <w:jc w:val="center"/>
              <w:rPr>
                <w:rFonts w:hint="eastAsia"/>
                <w:sz w:val="18"/>
              </w:rPr>
            </w:pPr>
            <w:r>
              <w:rPr>
                <w:rFonts w:hint="eastAsia"/>
                <w:sz w:val="18"/>
              </w:rPr>
              <w:t>序号</w:t>
            </w:r>
          </w:p>
        </w:tc>
        <w:tc>
          <w:tcPr>
            <w:tcW w:w="1843" w:type="dxa"/>
            <w:noWrap w:val="0"/>
            <w:vAlign w:val="center"/>
          </w:tcPr>
          <w:p>
            <w:pPr>
              <w:pStyle w:val="4"/>
              <w:snapToGrid w:val="0"/>
              <w:ind w:firstLine="0"/>
              <w:jc w:val="center"/>
              <w:rPr>
                <w:rFonts w:hint="eastAsia"/>
              </w:rPr>
            </w:pPr>
            <w:r>
              <w:rPr>
                <w:rFonts w:hint="eastAsia"/>
              </w:rPr>
              <w:t>内容</w:t>
            </w:r>
          </w:p>
        </w:tc>
        <w:tc>
          <w:tcPr>
            <w:tcW w:w="1282" w:type="dxa"/>
            <w:noWrap w:val="0"/>
            <w:vAlign w:val="center"/>
          </w:tcPr>
          <w:p>
            <w:pPr>
              <w:pStyle w:val="4"/>
              <w:snapToGrid w:val="0"/>
              <w:ind w:firstLine="0"/>
              <w:jc w:val="center"/>
              <w:rPr>
                <w:rFonts w:hint="eastAsia"/>
              </w:rPr>
            </w:pPr>
            <w:r>
              <w:rPr>
                <w:rFonts w:hint="eastAsia"/>
              </w:rPr>
              <w:t>1</w:t>
            </w:r>
          </w:p>
        </w:tc>
        <w:tc>
          <w:tcPr>
            <w:tcW w:w="1282" w:type="dxa"/>
            <w:noWrap w:val="0"/>
            <w:vAlign w:val="center"/>
          </w:tcPr>
          <w:p>
            <w:pPr>
              <w:pStyle w:val="4"/>
              <w:snapToGrid w:val="0"/>
              <w:ind w:firstLine="0"/>
              <w:jc w:val="center"/>
              <w:rPr>
                <w:rFonts w:hint="eastAsia"/>
              </w:rPr>
            </w:pPr>
            <w:r>
              <w:rPr>
                <w:rFonts w:hint="eastAsia"/>
              </w:rPr>
              <w:t>2</w:t>
            </w:r>
          </w:p>
        </w:tc>
        <w:tc>
          <w:tcPr>
            <w:tcW w:w="1282" w:type="dxa"/>
            <w:gridSpan w:val="2"/>
            <w:noWrap w:val="0"/>
            <w:vAlign w:val="center"/>
          </w:tcPr>
          <w:p>
            <w:pPr>
              <w:pStyle w:val="4"/>
              <w:snapToGrid w:val="0"/>
              <w:ind w:firstLine="0"/>
              <w:jc w:val="center"/>
              <w:rPr>
                <w:rFonts w:hint="eastAsia"/>
              </w:rPr>
            </w:pPr>
            <w:r>
              <w:rPr>
                <w:rFonts w:hint="eastAsia"/>
              </w:rPr>
              <w:t>3</w:t>
            </w:r>
          </w:p>
        </w:tc>
        <w:tc>
          <w:tcPr>
            <w:tcW w:w="1282" w:type="dxa"/>
            <w:noWrap w:val="0"/>
            <w:vAlign w:val="center"/>
          </w:tcPr>
          <w:p>
            <w:pPr>
              <w:pStyle w:val="4"/>
              <w:snapToGrid w:val="0"/>
              <w:ind w:firstLine="0"/>
              <w:jc w:val="center"/>
              <w:rPr>
                <w:rFonts w:hint="eastAsia"/>
              </w:rPr>
            </w:pPr>
            <w:r>
              <w:rPr>
                <w:rFonts w:hint="eastAsia"/>
              </w:rPr>
              <w:t>4</w:t>
            </w:r>
          </w:p>
        </w:tc>
        <w:tc>
          <w:tcPr>
            <w:tcW w:w="1283" w:type="dxa"/>
            <w:noWrap w:val="0"/>
            <w:vAlign w:val="center"/>
          </w:tcPr>
          <w:p>
            <w:pPr>
              <w:pStyle w:val="4"/>
              <w:snapToGrid w:val="0"/>
              <w:ind w:firstLine="0"/>
              <w:jc w:val="center"/>
              <w:rPr>
                <w:rFonts w:hint="eastAsia"/>
              </w:rP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pPr>
              <w:pStyle w:val="4"/>
              <w:snapToGrid w:val="0"/>
              <w:ind w:firstLine="0"/>
              <w:jc w:val="center"/>
              <w:rPr>
                <w:rFonts w:hint="eastAsia"/>
              </w:rPr>
            </w:pPr>
            <w:r>
              <w:rPr>
                <w:rFonts w:hint="eastAsia"/>
              </w:rPr>
              <w:t>1</w:t>
            </w:r>
          </w:p>
        </w:tc>
        <w:tc>
          <w:tcPr>
            <w:tcW w:w="1843" w:type="dxa"/>
            <w:noWrap w:val="0"/>
            <w:vAlign w:val="center"/>
          </w:tcPr>
          <w:p>
            <w:pPr>
              <w:pStyle w:val="4"/>
              <w:snapToGrid w:val="0"/>
              <w:ind w:firstLine="0"/>
              <w:jc w:val="center"/>
              <w:rPr>
                <w:rFonts w:hint="eastAsia"/>
              </w:rPr>
            </w:pPr>
            <w:r>
              <w:rPr>
                <w:rFonts w:hint="eastAsia"/>
              </w:rPr>
              <w:t>设备名称</w:t>
            </w:r>
          </w:p>
        </w:tc>
        <w:tc>
          <w:tcPr>
            <w:tcW w:w="1282" w:type="dxa"/>
            <w:noWrap w:val="0"/>
            <w:vAlign w:val="center"/>
          </w:tcPr>
          <w:p>
            <w:pPr>
              <w:pStyle w:val="4"/>
              <w:snapToGrid w:val="0"/>
              <w:ind w:firstLine="0"/>
              <w:jc w:val="center"/>
              <w:rPr>
                <w:rFonts w:hint="eastAsia"/>
              </w:rPr>
            </w:pPr>
          </w:p>
        </w:tc>
        <w:tc>
          <w:tcPr>
            <w:tcW w:w="1282" w:type="dxa"/>
            <w:noWrap w:val="0"/>
            <w:vAlign w:val="center"/>
          </w:tcPr>
          <w:p>
            <w:pPr>
              <w:pStyle w:val="4"/>
              <w:snapToGrid w:val="0"/>
              <w:ind w:firstLine="0"/>
              <w:jc w:val="center"/>
              <w:rPr>
                <w:rFonts w:hint="eastAsia"/>
              </w:rPr>
            </w:pPr>
          </w:p>
        </w:tc>
        <w:tc>
          <w:tcPr>
            <w:tcW w:w="1282" w:type="dxa"/>
            <w:gridSpan w:val="2"/>
            <w:noWrap w:val="0"/>
            <w:vAlign w:val="center"/>
          </w:tcPr>
          <w:p>
            <w:pPr>
              <w:pStyle w:val="4"/>
              <w:snapToGrid w:val="0"/>
              <w:ind w:firstLine="0"/>
              <w:jc w:val="center"/>
              <w:rPr>
                <w:rFonts w:hint="eastAsia"/>
              </w:rPr>
            </w:pPr>
          </w:p>
        </w:tc>
        <w:tc>
          <w:tcPr>
            <w:tcW w:w="1282" w:type="dxa"/>
            <w:noWrap w:val="0"/>
            <w:vAlign w:val="center"/>
          </w:tcPr>
          <w:p>
            <w:pPr>
              <w:pStyle w:val="4"/>
              <w:snapToGrid w:val="0"/>
              <w:ind w:firstLine="0"/>
              <w:jc w:val="center"/>
              <w:rPr>
                <w:rFonts w:hint="eastAsia"/>
              </w:rPr>
            </w:pPr>
          </w:p>
        </w:tc>
        <w:tc>
          <w:tcPr>
            <w:tcW w:w="1283" w:type="dxa"/>
            <w:noWrap w:val="0"/>
            <w:vAlign w:val="center"/>
          </w:tcPr>
          <w:p>
            <w:pPr>
              <w:pStyle w:val="4"/>
              <w:snapToGrid w:val="0"/>
              <w:ind w:firstLine="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pPr>
              <w:pStyle w:val="4"/>
              <w:snapToGrid w:val="0"/>
              <w:ind w:firstLine="0"/>
              <w:jc w:val="center"/>
              <w:rPr>
                <w:rFonts w:hint="eastAsia"/>
              </w:rPr>
            </w:pPr>
            <w:r>
              <w:rPr>
                <w:rFonts w:hint="eastAsia"/>
              </w:rPr>
              <w:t>2</w:t>
            </w:r>
          </w:p>
        </w:tc>
        <w:tc>
          <w:tcPr>
            <w:tcW w:w="1843" w:type="dxa"/>
            <w:noWrap w:val="0"/>
            <w:vAlign w:val="center"/>
          </w:tcPr>
          <w:p>
            <w:pPr>
              <w:pStyle w:val="4"/>
              <w:snapToGrid w:val="0"/>
              <w:ind w:firstLine="0"/>
              <w:jc w:val="center"/>
              <w:rPr>
                <w:rFonts w:hint="eastAsia"/>
              </w:rPr>
            </w:pPr>
            <w:r>
              <w:rPr>
                <w:rFonts w:hint="eastAsia"/>
              </w:rPr>
              <w:t>型号及规格</w:t>
            </w:r>
          </w:p>
        </w:tc>
        <w:tc>
          <w:tcPr>
            <w:tcW w:w="1282" w:type="dxa"/>
            <w:noWrap w:val="0"/>
            <w:vAlign w:val="center"/>
          </w:tcPr>
          <w:p>
            <w:pPr>
              <w:pStyle w:val="4"/>
              <w:snapToGrid w:val="0"/>
              <w:ind w:firstLine="0"/>
              <w:jc w:val="center"/>
            </w:pPr>
          </w:p>
        </w:tc>
        <w:tc>
          <w:tcPr>
            <w:tcW w:w="1282" w:type="dxa"/>
            <w:noWrap w:val="0"/>
            <w:vAlign w:val="center"/>
          </w:tcPr>
          <w:p>
            <w:pPr>
              <w:pStyle w:val="4"/>
              <w:snapToGrid w:val="0"/>
              <w:ind w:firstLine="0"/>
              <w:jc w:val="center"/>
            </w:pPr>
          </w:p>
        </w:tc>
        <w:tc>
          <w:tcPr>
            <w:tcW w:w="1282" w:type="dxa"/>
            <w:gridSpan w:val="2"/>
            <w:noWrap w:val="0"/>
            <w:vAlign w:val="center"/>
          </w:tcPr>
          <w:p>
            <w:pPr>
              <w:pStyle w:val="4"/>
              <w:snapToGrid w:val="0"/>
              <w:ind w:firstLine="0"/>
              <w:jc w:val="center"/>
              <w:rPr>
                <w:rFonts w:hint="eastAsia"/>
              </w:rPr>
            </w:pPr>
          </w:p>
        </w:tc>
        <w:tc>
          <w:tcPr>
            <w:tcW w:w="1282" w:type="dxa"/>
            <w:noWrap w:val="0"/>
            <w:vAlign w:val="center"/>
          </w:tcPr>
          <w:p>
            <w:pPr>
              <w:pStyle w:val="4"/>
              <w:snapToGrid w:val="0"/>
              <w:ind w:firstLine="0"/>
              <w:jc w:val="center"/>
              <w:rPr>
                <w:rFonts w:hint="eastAsia"/>
              </w:rPr>
            </w:pPr>
          </w:p>
        </w:tc>
        <w:tc>
          <w:tcPr>
            <w:tcW w:w="1283" w:type="dxa"/>
            <w:noWrap w:val="0"/>
            <w:vAlign w:val="center"/>
          </w:tcPr>
          <w:p>
            <w:pPr>
              <w:pStyle w:val="4"/>
              <w:snapToGrid w:val="0"/>
              <w:ind w:firstLine="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pPr>
              <w:pStyle w:val="4"/>
              <w:snapToGrid w:val="0"/>
              <w:ind w:firstLine="0"/>
              <w:jc w:val="center"/>
              <w:rPr>
                <w:rFonts w:hint="eastAsia"/>
              </w:rPr>
            </w:pPr>
            <w:r>
              <w:t>3</w:t>
            </w:r>
          </w:p>
        </w:tc>
        <w:tc>
          <w:tcPr>
            <w:tcW w:w="1843" w:type="dxa"/>
            <w:noWrap w:val="0"/>
            <w:vAlign w:val="center"/>
          </w:tcPr>
          <w:p>
            <w:pPr>
              <w:pStyle w:val="4"/>
              <w:snapToGrid w:val="0"/>
              <w:ind w:firstLine="0"/>
              <w:jc w:val="center"/>
              <w:rPr>
                <w:rFonts w:hint="eastAsia"/>
              </w:rPr>
            </w:pPr>
            <w:r>
              <w:rPr>
                <w:rFonts w:hint="eastAsia"/>
              </w:rPr>
              <w:t>原产地</w:t>
            </w:r>
          </w:p>
        </w:tc>
        <w:tc>
          <w:tcPr>
            <w:tcW w:w="1282" w:type="dxa"/>
            <w:noWrap w:val="0"/>
            <w:vAlign w:val="center"/>
          </w:tcPr>
          <w:p>
            <w:pPr>
              <w:pStyle w:val="4"/>
              <w:snapToGrid w:val="0"/>
              <w:ind w:firstLine="0"/>
              <w:jc w:val="center"/>
              <w:rPr>
                <w:rFonts w:hint="eastAsia"/>
              </w:rPr>
            </w:pPr>
          </w:p>
        </w:tc>
        <w:tc>
          <w:tcPr>
            <w:tcW w:w="1282" w:type="dxa"/>
            <w:noWrap w:val="0"/>
            <w:vAlign w:val="center"/>
          </w:tcPr>
          <w:p>
            <w:pPr>
              <w:pStyle w:val="4"/>
              <w:snapToGrid w:val="0"/>
              <w:ind w:firstLine="0"/>
              <w:jc w:val="center"/>
              <w:rPr>
                <w:rFonts w:hint="eastAsia"/>
              </w:rPr>
            </w:pPr>
          </w:p>
        </w:tc>
        <w:tc>
          <w:tcPr>
            <w:tcW w:w="1282" w:type="dxa"/>
            <w:gridSpan w:val="2"/>
            <w:noWrap w:val="0"/>
            <w:vAlign w:val="center"/>
          </w:tcPr>
          <w:p>
            <w:pPr>
              <w:pStyle w:val="4"/>
              <w:snapToGrid w:val="0"/>
              <w:ind w:firstLine="0"/>
              <w:jc w:val="center"/>
              <w:rPr>
                <w:rFonts w:hint="eastAsia"/>
              </w:rPr>
            </w:pPr>
          </w:p>
        </w:tc>
        <w:tc>
          <w:tcPr>
            <w:tcW w:w="1282" w:type="dxa"/>
            <w:noWrap w:val="0"/>
            <w:vAlign w:val="center"/>
          </w:tcPr>
          <w:p>
            <w:pPr>
              <w:pStyle w:val="4"/>
              <w:snapToGrid w:val="0"/>
              <w:ind w:firstLine="0"/>
              <w:jc w:val="center"/>
              <w:rPr>
                <w:rFonts w:hint="eastAsia"/>
              </w:rPr>
            </w:pPr>
          </w:p>
        </w:tc>
        <w:tc>
          <w:tcPr>
            <w:tcW w:w="1283" w:type="dxa"/>
            <w:noWrap w:val="0"/>
            <w:vAlign w:val="center"/>
          </w:tcPr>
          <w:p>
            <w:pPr>
              <w:pStyle w:val="4"/>
              <w:snapToGrid w:val="0"/>
              <w:ind w:firstLine="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pPr>
              <w:pStyle w:val="4"/>
              <w:snapToGrid w:val="0"/>
              <w:ind w:firstLine="0"/>
              <w:jc w:val="center"/>
              <w:rPr>
                <w:rFonts w:hint="eastAsia"/>
              </w:rPr>
            </w:pPr>
            <w:r>
              <w:t>4</w:t>
            </w:r>
          </w:p>
        </w:tc>
        <w:tc>
          <w:tcPr>
            <w:tcW w:w="1843" w:type="dxa"/>
            <w:noWrap w:val="0"/>
            <w:vAlign w:val="center"/>
          </w:tcPr>
          <w:p>
            <w:pPr>
              <w:pStyle w:val="4"/>
              <w:snapToGrid w:val="0"/>
              <w:ind w:firstLine="0"/>
              <w:jc w:val="center"/>
              <w:rPr>
                <w:rFonts w:hint="eastAsia"/>
              </w:rPr>
            </w:pPr>
            <w:r>
              <w:rPr>
                <w:rFonts w:hint="eastAsia"/>
              </w:rPr>
              <w:t>设备单价</w:t>
            </w:r>
          </w:p>
        </w:tc>
        <w:tc>
          <w:tcPr>
            <w:tcW w:w="1282" w:type="dxa"/>
            <w:noWrap w:val="0"/>
            <w:vAlign w:val="center"/>
          </w:tcPr>
          <w:p>
            <w:pPr>
              <w:pStyle w:val="4"/>
              <w:snapToGrid w:val="0"/>
              <w:ind w:firstLine="0"/>
              <w:jc w:val="center"/>
              <w:rPr>
                <w:rFonts w:hint="eastAsia"/>
              </w:rPr>
            </w:pPr>
          </w:p>
        </w:tc>
        <w:tc>
          <w:tcPr>
            <w:tcW w:w="1282" w:type="dxa"/>
            <w:noWrap w:val="0"/>
            <w:vAlign w:val="center"/>
          </w:tcPr>
          <w:p>
            <w:pPr>
              <w:pStyle w:val="4"/>
              <w:snapToGrid w:val="0"/>
              <w:ind w:firstLine="0"/>
              <w:jc w:val="center"/>
              <w:rPr>
                <w:rFonts w:hint="eastAsia"/>
              </w:rPr>
            </w:pPr>
          </w:p>
        </w:tc>
        <w:tc>
          <w:tcPr>
            <w:tcW w:w="1282" w:type="dxa"/>
            <w:gridSpan w:val="2"/>
            <w:noWrap w:val="0"/>
            <w:vAlign w:val="center"/>
          </w:tcPr>
          <w:p>
            <w:pPr>
              <w:pStyle w:val="4"/>
              <w:snapToGrid w:val="0"/>
              <w:ind w:firstLine="0"/>
              <w:jc w:val="center"/>
              <w:rPr>
                <w:rFonts w:hint="eastAsia"/>
              </w:rPr>
            </w:pPr>
          </w:p>
        </w:tc>
        <w:tc>
          <w:tcPr>
            <w:tcW w:w="1282" w:type="dxa"/>
            <w:noWrap w:val="0"/>
            <w:vAlign w:val="center"/>
          </w:tcPr>
          <w:p>
            <w:pPr>
              <w:pStyle w:val="4"/>
              <w:snapToGrid w:val="0"/>
              <w:ind w:firstLine="0"/>
              <w:jc w:val="center"/>
              <w:rPr>
                <w:rFonts w:hint="eastAsia"/>
              </w:rPr>
            </w:pPr>
          </w:p>
        </w:tc>
        <w:tc>
          <w:tcPr>
            <w:tcW w:w="1283" w:type="dxa"/>
            <w:noWrap w:val="0"/>
            <w:vAlign w:val="center"/>
          </w:tcPr>
          <w:p>
            <w:pPr>
              <w:pStyle w:val="4"/>
              <w:snapToGrid w:val="0"/>
              <w:ind w:firstLine="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pPr>
              <w:pStyle w:val="4"/>
              <w:snapToGrid w:val="0"/>
              <w:ind w:firstLine="0"/>
              <w:jc w:val="center"/>
              <w:rPr>
                <w:rFonts w:hint="eastAsia"/>
              </w:rPr>
            </w:pPr>
            <w:r>
              <w:t>5</w:t>
            </w:r>
          </w:p>
        </w:tc>
        <w:tc>
          <w:tcPr>
            <w:tcW w:w="1843" w:type="dxa"/>
            <w:noWrap w:val="0"/>
            <w:vAlign w:val="center"/>
          </w:tcPr>
          <w:p>
            <w:pPr>
              <w:pStyle w:val="4"/>
              <w:snapToGrid w:val="0"/>
              <w:ind w:firstLine="0"/>
              <w:jc w:val="center"/>
              <w:rPr>
                <w:rFonts w:hint="eastAsia"/>
              </w:rPr>
            </w:pPr>
            <w:r>
              <w:rPr>
                <w:rFonts w:hint="eastAsia"/>
              </w:rPr>
              <w:t>数量</w:t>
            </w:r>
          </w:p>
        </w:tc>
        <w:tc>
          <w:tcPr>
            <w:tcW w:w="1282" w:type="dxa"/>
            <w:noWrap w:val="0"/>
            <w:vAlign w:val="center"/>
          </w:tcPr>
          <w:p>
            <w:pPr>
              <w:pStyle w:val="4"/>
              <w:snapToGrid w:val="0"/>
              <w:ind w:firstLine="0"/>
              <w:jc w:val="center"/>
              <w:rPr>
                <w:rFonts w:hint="eastAsia"/>
              </w:rPr>
            </w:pPr>
          </w:p>
        </w:tc>
        <w:tc>
          <w:tcPr>
            <w:tcW w:w="1282" w:type="dxa"/>
            <w:noWrap w:val="0"/>
            <w:vAlign w:val="center"/>
          </w:tcPr>
          <w:p>
            <w:pPr>
              <w:pStyle w:val="4"/>
              <w:snapToGrid w:val="0"/>
              <w:ind w:firstLine="0"/>
              <w:jc w:val="center"/>
              <w:rPr>
                <w:rFonts w:hint="eastAsia"/>
              </w:rPr>
            </w:pPr>
          </w:p>
        </w:tc>
        <w:tc>
          <w:tcPr>
            <w:tcW w:w="1282" w:type="dxa"/>
            <w:gridSpan w:val="2"/>
            <w:noWrap w:val="0"/>
            <w:vAlign w:val="center"/>
          </w:tcPr>
          <w:p>
            <w:pPr>
              <w:pStyle w:val="4"/>
              <w:snapToGrid w:val="0"/>
              <w:ind w:firstLine="0"/>
              <w:jc w:val="center"/>
              <w:rPr>
                <w:rFonts w:hint="eastAsia"/>
              </w:rPr>
            </w:pPr>
          </w:p>
        </w:tc>
        <w:tc>
          <w:tcPr>
            <w:tcW w:w="1282" w:type="dxa"/>
            <w:noWrap w:val="0"/>
            <w:vAlign w:val="center"/>
          </w:tcPr>
          <w:p>
            <w:pPr>
              <w:pStyle w:val="4"/>
              <w:snapToGrid w:val="0"/>
              <w:ind w:firstLine="0"/>
              <w:jc w:val="center"/>
              <w:rPr>
                <w:rFonts w:hint="eastAsia"/>
              </w:rPr>
            </w:pPr>
          </w:p>
        </w:tc>
        <w:tc>
          <w:tcPr>
            <w:tcW w:w="1283" w:type="dxa"/>
            <w:noWrap w:val="0"/>
            <w:vAlign w:val="center"/>
          </w:tcPr>
          <w:p>
            <w:pPr>
              <w:pStyle w:val="4"/>
              <w:snapToGrid w:val="0"/>
              <w:ind w:firstLine="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pPr>
              <w:pStyle w:val="4"/>
              <w:snapToGrid w:val="0"/>
              <w:ind w:firstLine="0"/>
              <w:jc w:val="center"/>
              <w:rPr>
                <w:rFonts w:hint="eastAsia"/>
              </w:rPr>
            </w:pPr>
            <w:r>
              <w:t>6</w:t>
            </w:r>
          </w:p>
        </w:tc>
        <w:tc>
          <w:tcPr>
            <w:tcW w:w="1843" w:type="dxa"/>
            <w:noWrap w:val="0"/>
            <w:vAlign w:val="center"/>
          </w:tcPr>
          <w:p>
            <w:pPr>
              <w:pStyle w:val="4"/>
              <w:snapToGrid w:val="0"/>
              <w:ind w:firstLine="0"/>
              <w:jc w:val="center"/>
              <w:rPr>
                <w:rFonts w:hint="eastAsia"/>
              </w:rPr>
            </w:pPr>
            <w:r>
              <w:rPr>
                <w:rFonts w:hint="eastAsia"/>
              </w:rPr>
              <w:t>设备总价</w:t>
            </w:r>
          </w:p>
        </w:tc>
        <w:tc>
          <w:tcPr>
            <w:tcW w:w="1282" w:type="dxa"/>
            <w:noWrap w:val="0"/>
            <w:vAlign w:val="center"/>
          </w:tcPr>
          <w:p>
            <w:pPr>
              <w:pStyle w:val="4"/>
              <w:snapToGrid w:val="0"/>
              <w:ind w:firstLine="0"/>
              <w:jc w:val="center"/>
              <w:rPr>
                <w:rFonts w:hint="eastAsia"/>
              </w:rPr>
            </w:pPr>
          </w:p>
        </w:tc>
        <w:tc>
          <w:tcPr>
            <w:tcW w:w="1282" w:type="dxa"/>
            <w:noWrap w:val="0"/>
            <w:vAlign w:val="center"/>
          </w:tcPr>
          <w:p>
            <w:pPr>
              <w:pStyle w:val="4"/>
              <w:snapToGrid w:val="0"/>
              <w:ind w:firstLine="0"/>
              <w:jc w:val="center"/>
              <w:rPr>
                <w:rFonts w:hint="eastAsia"/>
              </w:rPr>
            </w:pPr>
          </w:p>
        </w:tc>
        <w:tc>
          <w:tcPr>
            <w:tcW w:w="1282" w:type="dxa"/>
            <w:gridSpan w:val="2"/>
            <w:noWrap w:val="0"/>
            <w:vAlign w:val="center"/>
          </w:tcPr>
          <w:p>
            <w:pPr>
              <w:pStyle w:val="4"/>
              <w:snapToGrid w:val="0"/>
              <w:ind w:firstLine="0"/>
              <w:jc w:val="center"/>
              <w:rPr>
                <w:rFonts w:hint="eastAsia"/>
              </w:rPr>
            </w:pPr>
          </w:p>
        </w:tc>
        <w:tc>
          <w:tcPr>
            <w:tcW w:w="1282" w:type="dxa"/>
            <w:noWrap w:val="0"/>
            <w:vAlign w:val="center"/>
          </w:tcPr>
          <w:p>
            <w:pPr>
              <w:pStyle w:val="4"/>
              <w:snapToGrid w:val="0"/>
              <w:ind w:firstLine="0"/>
              <w:jc w:val="center"/>
              <w:rPr>
                <w:rFonts w:hint="eastAsia"/>
              </w:rPr>
            </w:pPr>
          </w:p>
        </w:tc>
        <w:tc>
          <w:tcPr>
            <w:tcW w:w="1283" w:type="dxa"/>
            <w:noWrap w:val="0"/>
            <w:vAlign w:val="center"/>
          </w:tcPr>
          <w:p>
            <w:pPr>
              <w:pStyle w:val="4"/>
              <w:snapToGrid w:val="0"/>
              <w:ind w:firstLine="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pPr>
              <w:pStyle w:val="4"/>
              <w:snapToGrid w:val="0"/>
              <w:ind w:firstLine="0"/>
              <w:jc w:val="center"/>
              <w:rPr>
                <w:rFonts w:hint="eastAsia"/>
              </w:rPr>
            </w:pPr>
            <w:r>
              <w:rPr>
                <w:rFonts w:hint="eastAsia"/>
              </w:rPr>
              <w:t>7</w:t>
            </w:r>
          </w:p>
        </w:tc>
        <w:tc>
          <w:tcPr>
            <w:tcW w:w="1843" w:type="dxa"/>
            <w:noWrap w:val="0"/>
            <w:vAlign w:val="center"/>
          </w:tcPr>
          <w:p>
            <w:pPr>
              <w:pStyle w:val="4"/>
              <w:snapToGrid w:val="0"/>
              <w:ind w:firstLine="0"/>
              <w:jc w:val="center"/>
              <w:rPr>
                <w:rFonts w:hint="eastAsia"/>
              </w:rPr>
            </w:pPr>
            <w:r>
              <w:rPr>
                <w:rFonts w:hint="eastAsia"/>
              </w:rPr>
              <w:t>备品备件价</w:t>
            </w:r>
          </w:p>
        </w:tc>
        <w:tc>
          <w:tcPr>
            <w:tcW w:w="1282" w:type="dxa"/>
            <w:noWrap w:val="0"/>
            <w:vAlign w:val="center"/>
          </w:tcPr>
          <w:p>
            <w:pPr>
              <w:pStyle w:val="4"/>
              <w:snapToGrid w:val="0"/>
              <w:ind w:firstLine="0"/>
              <w:jc w:val="center"/>
              <w:rPr>
                <w:rFonts w:hint="eastAsia"/>
              </w:rPr>
            </w:pPr>
          </w:p>
        </w:tc>
        <w:tc>
          <w:tcPr>
            <w:tcW w:w="1282" w:type="dxa"/>
            <w:noWrap w:val="0"/>
            <w:vAlign w:val="center"/>
          </w:tcPr>
          <w:p>
            <w:pPr>
              <w:pStyle w:val="4"/>
              <w:snapToGrid w:val="0"/>
              <w:ind w:firstLine="0"/>
              <w:jc w:val="center"/>
              <w:rPr>
                <w:rFonts w:hint="eastAsia"/>
              </w:rPr>
            </w:pPr>
          </w:p>
        </w:tc>
        <w:tc>
          <w:tcPr>
            <w:tcW w:w="1282" w:type="dxa"/>
            <w:gridSpan w:val="2"/>
            <w:noWrap w:val="0"/>
            <w:vAlign w:val="center"/>
          </w:tcPr>
          <w:p>
            <w:pPr>
              <w:pStyle w:val="4"/>
              <w:snapToGrid w:val="0"/>
              <w:ind w:firstLine="0"/>
              <w:jc w:val="center"/>
              <w:rPr>
                <w:rFonts w:hint="eastAsia"/>
              </w:rPr>
            </w:pPr>
          </w:p>
        </w:tc>
        <w:tc>
          <w:tcPr>
            <w:tcW w:w="1282" w:type="dxa"/>
            <w:noWrap w:val="0"/>
            <w:vAlign w:val="center"/>
          </w:tcPr>
          <w:p>
            <w:pPr>
              <w:pStyle w:val="4"/>
              <w:snapToGrid w:val="0"/>
              <w:ind w:firstLine="0"/>
              <w:jc w:val="center"/>
              <w:rPr>
                <w:rFonts w:hint="eastAsia"/>
              </w:rPr>
            </w:pPr>
          </w:p>
        </w:tc>
        <w:tc>
          <w:tcPr>
            <w:tcW w:w="1283" w:type="dxa"/>
            <w:noWrap w:val="0"/>
            <w:vAlign w:val="center"/>
          </w:tcPr>
          <w:p>
            <w:pPr>
              <w:pStyle w:val="4"/>
              <w:snapToGrid w:val="0"/>
              <w:ind w:firstLine="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pPr>
              <w:pStyle w:val="4"/>
              <w:snapToGrid w:val="0"/>
              <w:ind w:firstLine="0"/>
              <w:jc w:val="center"/>
              <w:rPr>
                <w:rFonts w:hint="eastAsia"/>
              </w:rPr>
            </w:pPr>
            <w:r>
              <w:rPr>
                <w:rFonts w:hint="eastAsia"/>
              </w:rPr>
              <w:t>8</w:t>
            </w:r>
          </w:p>
        </w:tc>
        <w:tc>
          <w:tcPr>
            <w:tcW w:w="1843" w:type="dxa"/>
            <w:noWrap w:val="0"/>
            <w:vAlign w:val="center"/>
          </w:tcPr>
          <w:p>
            <w:pPr>
              <w:pStyle w:val="4"/>
              <w:snapToGrid w:val="0"/>
              <w:ind w:firstLine="0"/>
              <w:jc w:val="center"/>
              <w:rPr>
                <w:rFonts w:hint="eastAsia"/>
              </w:rPr>
            </w:pPr>
            <w:r>
              <w:rPr>
                <w:rFonts w:hint="eastAsia"/>
              </w:rPr>
              <w:t>附件价</w:t>
            </w:r>
          </w:p>
        </w:tc>
        <w:tc>
          <w:tcPr>
            <w:tcW w:w="1282" w:type="dxa"/>
            <w:noWrap w:val="0"/>
            <w:vAlign w:val="center"/>
          </w:tcPr>
          <w:p>
            <w:pPr>
              <w:pStyle w:val="4"/>
              <w:snapToGrid w:val="0"/>
              <w:ind w:firstLine="0"/>
              <w:jc w:val="center"/>
              <w:rPr>
                <w:rFonts w:hint="eastAsia"/>
              </w:rPr>
            </w:pPr>
          </w:p>
        </w:tc>
        <w:tc>
          <w:tcPr>
            <w:tcW w:w="1282" w:type="dxa"/>
            <w:noWrap w:val="0"/>
            <w:vAlign w:val="center"/>
          </w:tcPr>
          <w:p>
            <w:pPr>
              <w:pStyle w:val="4"/>
              <w:snapToGrid w:val="0"/>
              <w:ind w:firstLine="0"/>
              <w:jc w:val="center"/>
              <w:rPr>
                <w:rFonts w:hint="eastAsia"/>
              </w:rPr>
            </w:pPr>
          </w:p>
        </w:tc>
        <w:tc>
          <w:tcPr>
            <w:tcW w:w="1282" w:type="dxa"/>
            <w:gridSpan w:val="2"/>
            <w:noWrap w:val="0"/>
            <w:vAlign w:val="center"/>
          </w:tcPr>
          <w:p>
            <w:pPr>
              <w:pStyle w:val="4"/>
              <w:snapToGrid w:val="0"/>
              <w:ind w:firstLine="0"/>
              <w:jc w:val="center"/>
              <w:rPr>
                <w:rFonts w:hint="eastAsia"/>
              </w:rPr>
            </w:pPr>
          </w:p>
        </w:tc>
        <w:tc>
          <w:tcPr>
            <w:tcW w:w="1282" w:type="dxa"/>
            <w:noWrap w:val="0"/>
            <w:vAlign w:val="center"/>
          </w:tcPr>
          <w:p>
            <w:pPr>
              <w:pStyle w:val="4"/>
              <w:snapToGrid w:val="0"/>
              <w:ind w:firstLine="0"/>
              <w:jc w:val="center"/>
              <w:rPr>
                <w:rFonts w:hint="eastAsia"/>
              </w:rPr>
            </w:pPr>
          </w:p>
        </w:tc>
        <w:tc>
          <w:tcPr>
            <w:tcW w:w="1283" w:type="dxa"/>
            <w:noWrap w:val="0"/>
            <w:vAlign w:val="center"/>
          </w:tcPr>
          <w:p>
            <w:pPr>
              <w:pStyle w:val="4"/>
              <w:snapToGrid w:val="0"/>
              <w:ind w:firstLine="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pPr>
              <w:pStyle w:val="4"/>
              <w:snapToGrid w:val="0"/>
              <w:ind w:firstLine="0"/>
              <w:jc w:val="center"/>
              <w:rPr>
                <w:rFonts w:hint="eastAsia"/>
              </w:rPr>
            </w:pPr>
            <w:r>
              <w:rPr>
                <w:rFonts w:hint="eastAsia"/>
              </w:rPr>
              <w:t>9</w:t>
            </w:r>
          </w:p>
        </w:tc>
        <w:tc>
          <w:tcPr>
            <w:tcW w:w="1843" w:type="dxa"/>
            <w:noWrap w:val="0"/>
            <w:vAlign w:val="center"/>
          </w:tcPr>
          <w:p>
            <w:pPr>
              <w:pStyle w:val="4"/>
              <w:snapToGrid w:val="0"/>
              <w:ind w:firstLine="0"/>
              <w:jc w:val="center"/>
              <w:rPr>
                <w:rFonts w:hint="eastAsia"/>
              </w:rPr>
            </w:pPr>
            <w:r>
              <w:rPr>
                <w:rFonts w:hint="eastAsia"/>
              </w:rPr>
              <w:t>专用工具价</w:t>
            </w:r>
          </w:p>
        </w:tc>
        <w:tc>
          <w:tcPr>
            <w:tcW w:w="1282" w:type="dxa"/>
            <w:noWrap w:val="0"/>
            <w:vAlign w:val="center"/>
          </w:tcPr>
          <w:p>
            <w:pPr>
              <w:pStyle w:val="4"/>
              <w:snapToGrid w:val="0"/>
              <w:ind w:firstLine="0"/>
              <w:jc w:val="center"/>
              <w:rPr>
                <w:rFonts w:hint="eastAsia"/>
              </w:rPr>
            </w:pPr>
          </w:p>
        </w:tc>
        <w:tc>
          <w:tcPr>
            <w:tcW w:w="1282" w:type="dxa"/>
            <w:noWrap w:val="0"/>
            <w:vAlign w:val="center"/>
          </w:tcPr>
          <w:p>
            <w:pPr>
              <w:pStyle w:val="4"/>
              <w:snapToGrid w:val="0"/>
              <w:ind w:firstLine="0"/>
              <w:jc w:val="center"/>
              <w:rPr>
                <w:rFonts w:hint="eastAsia"/>
              </w:rPr>
            </w:pPr>
          </w:p>
        </w:tc>
        <w:tc>
          <w:tcPr>
            <w:tcW w:w="1282" w:type="dxa"/>
            <w:gridSpan w:val="2"/>
            <w:noWrap w:val="0"/>
            <w:vAlign w:val="center"/>
          </w:tcPr>
          <w:p>
            <w:pPr>
              <w:pStyle w:val="4"/>
              <w:snapToGrid w:val="0"/>
              <w:ind w:firstLine="0"/>
              <w:jc w:val="center"/>
              <w:rPr>
                <w:rFonts w:hint="eastAsia"/>
              </w:rPr>
            </w:pPr>
          </w:p>
        </w:tc>
        <w:tc>
          <w:tcPr>
            <w:tcW w:w="1282" w:type="dxa"/>
            <w:noWrap w:val="0"/>
            <w:vAlign w:val="center"/>
          </w:tcPr>
          <w:p>
            <w:pPr>
              <w:pStyle w:val="4"/>
              <w:snapToGrid w:val="0"/>
              <w:ind w:firstLine="0"/>
              <w:jc w:val="center"/>
              <w:rPr>
                <w:rFonts w:hint="eastAsia"/>
              </w:rPr>
            </w:pPr>
          </w:p>
        </w:tc>
        <w:tc>
          <w:tcPr>
            <w:tcW w:w="1283" w:type="dxa"/>
            <w:noWrap w:val="0"/>
            <w:vAlign w:val="center"/>
          </w:tcPr>
          <w:p>
            <w:pPr>
              <w:pStyle w:val="4"/>
              <w:snapToGrid w:val="0"/>
              <w:ind w:firstLine="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pPr>
              <w:pStyle w:val="4"/>
              <w:snapToGrid w:val="0"/>
              <w:ind w:firstLine="0"/>
              <w:jc w:val="center"/>
              <w:rPr>
                <w:rFonts w:hint="eastAsia"/>
              </w:rPr>
            </w:pPr>
            <w:r>
              <w:rPr>
                <w:rFonts w:hint="eastAsia"/>
              </w:rPr>
              <w:t>10</w:t>
            </w:r>
          </w:p>
        </w:tc>
        <w:tc>
          <w:tcPr>
            <w:tcW w:w="1843" w:type="dxa"/>
            <w:noWrap w:val="0"/>
            <w:vAlign w:val="center"/>
          </w:tcPr>
          <w:p>
            <w:pPr>
              <w:pStyle w:val="4"/>
              <w:snapToGrid w:val="0"/>
              <w:ind w:firstLine="0"/>
              <w:jc w:val="center"/>
              <w:rPr>
                <w:rFonts w:hint="eastAsia"/>
              </w:rPr>
            </w:pPr>
            <w:r>
              <w:rPr>
                <w:rFonts w:hint="eastAsia"/>
              </w:rPr>
              <w:t>运输费、人工费</w:t>
            </w:r>
          </w:p>
        </w:tc>
        <w:tc>
          <w:tcPr>
            <w:tcW w:w="6411" w:type="dxa"/>
            <w:gridSpan w:val="6"/>
            <w:noWrap w:val="0"/>
            <w:vAlign w:val="center"/>
          </w:tcPr>
          <w:p>
            <w:pPr>
              <w:pStyle w:val="4"/>
              <w:snapToGrid w:val="0"/>
              <w:ind w:firstLine="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pPr>
              <w:pStyle w:val="4"/>
              <w:snapToGrid w:val="0"/>
              <w:ind w:firstLine="0"/>
              <w:jc w:val="center"/>
              <w:rPr>
                <w:rFonts w:hint="eastAsia"/>
              </w:rPr>
            </w:pPr>
            <w:r>
              <w:rPr>
                <w:rFonts w:hint="eastAsia"/>
              </w:rPr>
              <w:t>11</w:t>
            </w:r>
          </w:p>
        </w:tc>
        <w:tc>
          <w:tcPr>
            <w:tcW w:w="1843" w:type="dxa"/>
            <w:noWrap w:val="0"/>
            <w:vAlign w:val="center"/>
          </w:tcPr>
          <w:p>
            <w:pPr>
              <w:pStyle w:val="4"/>
              <w:snapToGrid w:val="0"/>
              <w:ind w:firstLine="0"/>
              <w:jc w:val="center"/>
              <w:rPr>
                <w:rFonts w:hint="eastAsia"/>
              </w:rPr>
            </w:pPr>
            <w:r>
              <w:rPr>
                <w:rFonts w:hint="eastAsia"/>
              </w:rPr>
              <w:t>保险费</w:t>
            </w:r>
          </w:p>
        </w:tc>
        <w:tc>
          <w:tcPr>
            <w:tcW w:w="6411" w:type="dxa"/>
            <w:gridSpan w:val="6"/>
            <w:noWrap w:val="0"/>
            <w:vAlign w:val="center"/>
          </w:tcPr>
          <w:p>
            <w:pPr>
              <w:pStyle w:val="4"/>
              <w:snapToGrid w:val="0"/>
              <w:ind w:firstLine="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pPr>
              <w:pStyle w:val="4"/>
              <w:snapToGrid w:val="0"/>
              <w:ind w:firstLine="0"/>
              <w:jc w:val="center"/>
              <w:rPr>
                <w:rFonts w:hint="eastAsia"/>
              </w:rPr>
            </w:pPr>
            <w:r>
              <w:rPr>
                <w:rFonts w:hint="eastAsia"/>
              </w:rPr>
              <w:t>12</w:t>
            </w:r>
          </w:p>
        </w:tc>
        <w:tc>
          <w:tcPr>
            <w:tcW w:w="1843" w:type="dxa"/>
            <w:noWrap w:val="0"/>
            <w:vAlign w:val="center"/>
          </w:tcPr>
          <w:p>
            <w:pPr>
              <w:pStyle w:val="4"/>
              <w:snapToGrid w:val="0"/>
              <w:ind w:firstLine="0"/>
              <w:jc w:val="center"/>
              <w:rPr>
                <w:rFonts w:hint="eastAsia"/>
              </w:rPr>
            </w:pPr>
            <w:r>
              <w:rPr>
                <w:rFonts w:hint="eastAsia"/>
              </w:rPr>
              <w:t>安装调试费</w:t>
            </w:r>
          </w:p>
        </w:tc>
        <w:tc>
          <w:tcPr>
            <w:tcW w:w="6411" w:type="dxa"/>
            <w:gridSpan w:val="6"/>
            <w:noWrap w:val="0"/>
            <w:vAlign w:val="center"/>
          </w:tcPr>
          <w:p>
            <w:pPr>
              <w:pStyle w:val="4"/>
              <w:snapToGrid w:val="0"/>
              <w:ind w:firstLine="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pPr>
              <w:pStyle w:val="4"/>
              <w:snapToGrid w:val="0"/>
              <w:ind w:firstLine="0"/>
              <w:jc w:val="center"/>
              <w:rPr>
                <w:rFonts w:hint="eastAsia"/>
              </w:rPr>
            </w:pPr>
            <w:r>
              <w:rPr>
                <w:rFonts w:hint="eastAsia"/>
              </w:rPr>
              <w:t>13</w:t>
            </w:r>
          </w:p>
        </w:tc>
        <w:tc>
          <w:tcPr>
            <w:tcW w:w="1843" w:type="dxa"/>
            <w:noWrap w:val="0"/>
            <w:vAlign w:val="center"/>
          </w:tcPr>
          <w:p>
            <w:pPr>
              <w:pStyle w:val="4"/>
              <w:snapToGrid w:val="0"/>
              <w:ind w:firstLine="0"/>
              <w:jc w:val="center"/>
              <w:rPr>
                <w:rFonts w:hint="eastAsia"/>
              </w:rPr>
            </w:pPr>
            <w:r>
              <w:rPr>
                <w:rFonts w:hint="eastAsia"/>
              </w:rPr>
              <w:t>技术服务费</w:t>
            </w:r>
          </w:p>
        </w:tc>
        <w:tc>
          <w:tcPr>
            <w:tcW w:w="6411" w:type="dxa"/>
            <w:gridSpan w:val="6"/>
            <w:noWrap w:val="0"/>
            <w:vAlign w:val="center"/>
          </w:tcPr>
          <w:p>
            <w:pPr>
              <w:pStyle w:val="4"/>
              <w:snapToGrid w:val="0"/>
              <w:ind w:firstLine="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pPr>
              <w:pStyle w:val="4"/>
              <w:snapToGrid w:val="0"/>
              <w:ind w:firstLine="0"/>
              <w:jc w:val="center"/>
              <w:rPr>
                <w:rFonts w:hint="eastAsia"/>
              </w:rPr>
            </w:pPr>
            <w:r>
              <w:rPr>
                <w:rFonts w:hint="eastAsia"/>
              </w:rPr>
              <w:t>15</w:t>
            </w:r>
          </w:p>
        </w:tc>
        <w:tc>
          <w:tcPr>
            <w:tcW w:w="1843" w:type="dxa"/>
            <w:noWrap w:val="0"/>
            <w:vAlign w:val="center"/>
          </w:tcPr>
          <w:p>
            <w:pPr>
              <w:pStyle w:val="4"/>
              <w:snapToGrid w:val="0"/>
              <w:ind w:firstLine="0"/>
              <w:jc w:val="center"/>
              <w:rPr>
                <w:rFonts w:hint="eastAsia"/>
              </w:rPr>
            </w:pPr>
            <w:r>
              <w:rPr>
                <w:rFonts w:hint="eastAsia"/>
              </w:rPr>
              <w:t>税金</w:t>
            </w:r>
          </w:p>
        </w:tc>
        <w:tc>
          <w:tcPr>
            <w:tcW w:w="6411" w:type="dxa"/>
            <w:gridSpan w:val="6"/>
            <w:noWrap w:val="0"/>
            <w:vAlign w:val="center"/>
          </w:tcPr>
          <w:p>
            <w:pPr>
              <w:pStyle w:val="4"/>
              <w:snapToGrid w:val="0"/>
              <w:ind w:firstLine="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pPr>
              <w:pStyle w:val="4"/>
              <w:snapToGrid w:val="0"/>
              <w:ind w:firstLine="0"/>
              <w:jc w:val="center"/>
              <w:rPr>
                <w:rFonts w:hint="eastAsia"/>
              </w:rPr>
            </w:pPr>
            <w:r>
              <w:rPr>
                <w:rFonts w:hint="eastAsia"/>
              </w:rPr>
              <w:t>15</w:t>
            </w:r>
          </w:p>
        </w:tc>
        <w:tc>
          <w:tcPr>
            <w:tcW w:w="1843" w:type="dxa"/>
            <w:noWrap w:val="0"/>
            <w:vAlign w:val="center"/>
          </w:tcPr>
          <w:p>
            <w:pPr>
              <w:pStyle w:val="4"/>
              <w:snapToGrid w:val="0"/>
              <w:ind w:firstLine="0"/>
              <w:jc w:val="center"/>
              <w:rPr>
                <w:rFonts w:hint="eastAsia"/>
              </w:rPr>
            </w:pPr>
            <w:r>
              <w:rPr>
                <w:rFonts w:hint="eastAsia"/>
              </w:rPr>
              <w:t>培训费</w:t>
            </w:r>
          </w:p>
        </w:tc>
        <w:tc>
          <w:tcPr>
            <w:tcW w:w="6411" w:type="dxa"/>
            <w:gridSpan w:val="6"/>
            <w:noWrap w:val="0"/>
            <w:vAlign w:val="center"/>
          </w:tcPr>
          <w:p>
            <w:pPr>
              <w:pStyle w:val="4"/>
              <w:snapToGrid w:val="0"/>
              <w:ind w:firstLine="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4" w:type="dxa"/>
            <w:noWrap w:val="0"/>
            <w:vAlign w:val="center"/>
          </w:tcPr>
          <w:p>
            <w:pPr>
              <w:pStyle w:val="4"/>
              <w:snapToGrid w:val="0"/>
              <w:ind w:firstLine="0"/>
              <w:jc w:val="center"/>
              <w:rPr>
                <w:rFonts w:hint="eastAsia"/>
              </w:rPr>
            </w:pPr>
            <w:r>
              <w:rPr>
                <w:rFonts w:hint="eastAsia"/>
              </w:rPr>
              <w:t>17</w:t>
            </w:r>
          </w:p>
        </w:tc>
        <w:tc>
          <w:tcPr>
            <w:tcW w:w="1843" w:type="dxa"/>
            <w:noWrap w:val="0"/>
            <w:vAlign w:val="center"/>
          </w:tcPr>
          <w:p>
            <w:pPr>
              <w:pStyle w:val="4"/>
              <w:snapToGrid w:val="0"/>
              <w:ind w:firstLine="0"/>
              <w:jc w:val="center"/>
              <w:rPr>
                <w:rFonts w:hint="eastAsia"/>
              </w:rPr>
            </w:pPr>
            <w:r>
              <w:rPr>
                <w:rFonts w:hint="eastAsia"/>
              </w:rPr>
              <w:t>质量保证期内的服务费用</w:t>
            </w:r>
          </w:p>
        </w:tc>
        <w:tc>
          <w:tcPr>
            <w:tcW w:w="6411" w:type="dxa"/>
            <w:gridSpan w:val="6"/>
            <w:noWrap w:val="0"/>
            <w:vAlign w:val="center"/>
          </w:tcPr>
          <w:p>
            <w:pPr>
              <w:pStyle w:val="4"/>
              <w:snapToGrid w:val="0"/>
              <w:ind w:firstLine="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4" w:type="dxa"/>
            <w:noWrap w:val="0"/>
            <w:vAlign w:val="center"/>
          </w:tcPr>
          <w:p>
            <w:pPr>
              <w:pStyle w:val="4"/>
              <w:snapToGrid w:val="0"/>
              <w:ind w:firstLine="0"/>
              <w:jc w:val="center"/>
              <w:rPr>
                <w:rFonts w:hint="eastAsia"/>
              </w:rPr>
            </w:pPr>
            <w:r>
              <w:rPr>
                <w:rFonts w:hint="eastAsia"/>
              </w:rPr>
              <w:t>17</w:t>
            </w:r>
          </w:p>
        </w:tc>
        <w:tc>
          <w:tcPr>
            <w:tcW w:w="1843" w:type="dxa"/>
            <w:noWrap w:val="0"/>
            <w:vAlign w:val="center"/>
          </w:tcPr>
          <w:p>
            <w:pPr>
              <w:pStyle w:val="4"/>
              <w:snapToGrid w:val="0"/>
              <w:ind w:firstLine="0"/>
              <w:jc w:val="center"/>
              <w:rPr>
                <w:rFonts w:hint="eastAsia"/>
              </w:rPr>
            </w:pPr>
            <w:r>
              <w:rPr>
                <w:rFonts w:hint="eastAsia"/>
              </w:rPr>
              <w:t>其他费用</w:t>
            </w:r>
          </w:p>
        </w:tc>
        <w:tc>
          <w:tcPr>
            <w:tcW w:w="6411" w:type="dxa"/>
            <w:gridSpan w:val="6"/>
            <w:noWrap w:val="0"/>
            <w:vAlign w:val="center"/>
          </w:tcPr>
          <w:p>
            <w:pPr>
              <w:pStyle w:val="4"/>
              <w:snapToGrid w:val="0"/>
              <w:ind w:firstLine="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4" w:type="dxa"/>
            <w:noWrap w:val="0"/>
            <w:vAlign w:val="center"/>
          </w:tcPr>
          <w:p>
            <w:pPr>
              <w:pStyle w:val="4"/>
              <w:snapToGrid w:val="0"/>
              <w:ind w:firstLine="0"/>
              <w:jc w:val="center"/>
              <w:rPr>
                <w:rFonts w:hint="eastAsia"/>
                <w:bCs/>
              </w:rPr>
            </w:pPr>
            <w:r>
              <w:rPr>
                <w:rFonts w:hint="eastAsia"/>
                <w:bCs/>
              </w:rPr>
              <w:t>18</w:t>
            </w:r>
          </w:p>
        </w:tc>
        <w:tc>
          <w:tcPr>
            <w:tcW w:w="1843" w:type="dxa"/>
            <w:noWrap w:val="0"/>
            <w:vAlign w:val="center"/>
          </w:tcPr>
          <w:p>
            <w:pPr>
              <w:pStyle w:val="4"/>
              <w:snapToGrid w:val="0"/>
              <w:ind w:firstLine="0"/>
              <w:jc w:val="center"/>
              <w:rPr>
                <w:rFonts w:hint="eastAsia"/>
                <w:bCs/>
              </w:rPr>
            </w:pPr>
            <w:r>
              <w:rPr>
                <w:rFonts w:hint="eastAsia"/>
                <w:bCs/>
              </w:rPr>
              <w:t>投标总价</w:t>
            </w:r>
          </w:p>
        </w:tc>
        <w:tc>
          <w:tcPr>
            <w:tcW w:w="3205" w:type="dxa"/>
            <w:gridSpan w:val="3"/>
            <w:noWrap w:val="0"/>
            <w:vAlign w:val="center"/>
          </w:tcPr>
          <w:p>
            <w:pPr>
              <w:pStyle w:val="4"/>
              <w:snapToGrid w:val="0"/>
              <w:ind w:firstLine="0"/>
              <w:jc w:val="center"/>
              <w:rPr>
                <w:rFonts w:hint="eastAsia"/>
                <w:bCs/>
              </w:rPr>
            </w:pPr>
            <w:r>
              <w:rPr>
                <w:rFonts w:hint="eastAsia"/>
                <w:bCs/>
              </w:rPr>
              <w:t>（大写）人民币</w:t>
            </w:r>
          </w:p>
        </w:tc>
        <w:tc>
          <w:tcPr>
            <w:tcW w:w="3206" w:type="dxa"/>
            <w:gridSpan w:val="3"/>
            <w:noWrap w:val="0"/>
            <w:vAlign w:val="center"/>
          </w:tcPr>
          <w:p>
            <w:pPr>
              <w:pStyle w:val="4"/>
              <w:snapToGrid w:val="0"/>
              <w:ind w:firstLine="0"/>
              <w:jc w:val="center"/>
              <w:rPr>
                <w:rFonts w:hint="eastAsia"/>
                <w:bCs/>
              </w:rPr>
            </w:pPr>
            <w:r>
              <w:rPr>
                <w:rFonts w:hint="eastAsia"/>
                <w:bCs/>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4" w:type="dxa"/>
            <w:noWrap w:val="0"/>
            <w:vAlign w:val="center"/>
          </w:tcPr>
          <w:p>
            <w:pPr>
              <w:pStyle w:val="4"/>
              <w:snapToGrid w:val="0"/>
              <w:ind w:firstLine="0"/>
              <w:jc w:val="center"/>
              <w:rPr>
                <w:rFonts w:hint="eastAsia"/>
                <w:bCs/>
              </w:rPr>
            </w:pPr>
            <w:r>
              <w:rPr>
                <w:rFonts w:hint="eastAsia"/>
                <w:bCs/>
              </w:rPr>
              <w:t>19</w:t>
            </w:r>
          </w:p>
        </w:tc>
        <w:tc>
          <w:tcPr>
            <w:tcW w:w="1843" w:type="dxa"/>
            <w:noWrap w:val="0"/>
            <w:vAlign w:val="center"/>
          </w:tcPr>
          <w:p>
            <w:pPr>
              <w:pStyle w:val="4"/>
              <w:snapToGrid w:val="0"/>
              <w:ind w:firstLine="0"/>
              <w:jc w:val="center"/>
              <w:rPr>
                <w:rFonts w:hint="eastAsia"/>
                <w:bCs/>
              </w:rPr>
            </w:pPr>
            <w:r>
              <w:rPr>
                <w:rFonts w:hint="eastAsia"/>
                <w:bCs/>
              </w:rPr>
              <w:t>备注</w:t>
            </w:r>
          </w:p>
        </w:tc>
        <w:tc>
          <w:tcPr>
            <w:tcW w:w="6411" w:type="dxa"/>
            <w:gridSpan w:val="6"/>
            <w:noWrap w:val="0"/>
            <w:vAlign w:val="center"/>
          </w:tcPr>
          <w:p>
            <w:pPr>
              <w:pStyle w:val="4"/>
              <w:snapToGrid w:val="0"/>
              <w:ind w:firstLine="0"/>
              <w:jc w:val="center"/>
              <w:rPr>
                <w:rFonts w:hint="eastAsia"/>
                <w:bCs/>
              </w:rPr>
            </w:pPr>
          </w:p>
        </w:tc>
      </w:tr>
    </w:tbl>
    <w:p>
      <w:pPr>
        <w:spacing w:line="360" w:lineRule="auto"/>
        <w:rPr>
          <w:rFonts w:hint="eastAsia"/>
        </w:rPr>
      </w:pPr>
      <w:r>
        <w:rPr>
          <w:rFonts w:hint="eastAsia"/>
        </w:rPr>
        <w:t>注：如本表格式内容不能满足需要，供应商可自行划表填写，但必须体现以上内容。</w:t>
      </w:r>
    </w:p>
    <w:p>
      <w:pPr>
        <w:adjustRightInd w:val="0"/>
        <w:snapToGrid w:val="0"/>
        <w:spacing w:line="400" w:lineRule="exact"/>
        <w:rPr>
          <w:rFonts w:hint="eastAsia" w:ascii="宋体" w:hAnsi="宋体"/>
          <w:bCs/>
        </w:rPr>
      </w:pPr>
    </w:p>
    <w:p>
      <w:pPr>
        <w:adjustRightInd w:val="0"/>
        <w:snapToGrid w:val="0"/>
        <w:spacing w:line="400" w:lineRule="exact"/>
        <w:rPr>
          <w:rFonts w:hint="eastAsia" w:ascii="宋体" w:hAnsi="宋体"/>
          <w:bCs/>
        </w:rPr>
      </w:pPr>
      <w:r>
        <w:rPr>
          <w:rFonts w:hint="eastAsia" w:ascii="宋体" w:hAnsi="宋体"/>
          <w:bCs/>
        </w:rPr>
        <w:t xml:space="preserve">供应商法定代表人或授权代理人（签字）： </w:t>
      </w:r>
      <w:r>
        <w:rPr>
          <w:rFonts w:ascii="宋体" w:hAnsi="宋体"/>
          <w:bCs/>
          <w:u w:val="single"/>
        </w:rPr>
        <w:t xml:space="preserve">    </w:t>
      </w:r>
      <w:r>
        <w:rPr>
          <w:rFonts w:hint="eastAsia" w:ascii="宋体" w:hAnsi="宋体"/>
          <w:bCs/>
          <w:u w:val="single"/>
        </w:rPr>
        <w:t xml:space="preserve">             </w:t>
      </w:r>
      <w:r>
        <w:rPr>
          <w:rFonts w:hint="eastAsia" w:ascii="宋体" w:hAnsi="宋体"/>
          <w:bCs/>
        </w:rPr>
        <w:t xml:space="preserve"> </w:t>
      </w:r>
    </w:p>
    <w:p>
      <w:pPr>
        <w:tabs>
          <w:tab w:val="center" w:pos="4483"/>
        </w:tabs>
        <w:spacing w:line="360" w:lineRule="auto"/>
        <w:ind w:right="521" w:rightChars="248"/>
        <w:rPr>
          <w:rFonts w:ascii="宋体" w:hAnsi="宋体"/>
          <w:bCs/>
          <w:u w:val="single"/>
        </w:rPr>
        <w:sectPr>
          <w:pgSz w:w="11906" w:h="16838"/>
          <w:pgMar w:top="1588" w:right="1418" w:bottom="1588" w:left="1418" w:header="851" w:footer="851" w:gutter="0"/>
          <w:cols w:space="720" w:num="1"/>
          <w:docGrid w:linePitch="312" w:charSpace="0"/>
        </w:sectPr>
      </w:pPr>
      <w:r>
        <w:rPr>
          <w:rFonts w:hint="eastAsia" w:ascii="宋体" w:hAnsi="宋体"/>
          <w:bCs/>
        </w:rPr>
        <w:t>供应商名称（公章）：</w:t>
      </w:r>
      <w:r>
        <w:rPr>
          <w:rFonts w:ascii="宋体" w:hAnsi="宋体"/>
          <w:bCs/>
          <w:u w:val="single"/>
        </w:rPr>
        <w:t xml:space="preserve">    </w:t>
      </w:r>
      <w:r>
        <w:rPr>
          <w:rFonts w:hint="eastAsia" w:ascii="宋体" w:hAnsi="宋体"/>
          <w:bCs/>
          <w:u w:val="single"/>
        </w:rPr>
        <w:t xml:space="preserve">                                       </w:t>
      </w:r>
    </w:p>
    <w:p>
      <w:pPr>
        <w:pStyle w:val="3"/>
        <w:widowControl/>
        <w:numPr>
          <w:ilvl w:val="0"/>
          <w:numId w:val="0"/>
        </w:numPr>
        <w:autoSpaceDE w:val="0"/>
        <w:autoSpaceDN w:val="0"/>
        <w:adjustRightInd w:val="0"/>
        <w:snapToGrid w:val="0"/>
        <w:spacing w:line="240" w:lineRule="auto"/>
        <w:jc w:val="center"/>
        <w:textAlignment w:val="baseline"/>
        <w:rPr>
          <w:rFonts w:hint="eastAsia" w:ascii="黑体" w:hAnsi="宋体"/>
          <w:b w:val="0"/>
          <w:kern w:val="44"/>
          <w:sz w:val="21"/>
          <w:szCs w:val="20"/>
        </w:rPr>
      </w:pPr>
      <w:bookmarkStart w:id="1647" w:name="_Toc13491"/>
      <w:bookmarkStart w:id="1648" w:name="_Toc11513"/>
      <w:bookmarkStart w:id="1649" w:name="_Toc21776"/>
      <w:bookmarkStart w:id="1650" w:name="_Toc16631"/>
      <w:bookmarkStart w:id="1651" w:name="_Toc19731"/>
      <w:bookmarkStart w:id="1652" w:name="_Toc369180074"/>
      <w:bookmarkStart w:id="1653" w:name="_Toc357151203"/>
      <w:bookmarkStart w:id="1654" w:name="_Toc405970113"/>
      <w:bookmarkStart w:id="1655" w:name="_Toc353522420"/>
      <w:bookmarkStart w:id="1656" w:name="_Toc7058"/>
      <w:bookmarkStart w:id="1657" w:name="_Toc32237"/>
      <w:bookmarkStart w:id="1658" w:name="_Toc30552"/>
      <w:bookmarkStart w:id="1659" w:name="_Toc21050"/>
      <w:bookmarkStart w:id="1660" w:name="_Toc29601"/>
      <w:bookmarkStart w:id="1661" w:name="_Toc22921"/>
      <w:bookmarkStart w:id="1662" w:name="_Toc22305"/>
      <w:bookmarkStart w:id="1663" w:name="_Toc16396"/>
      <w:bookmarkStart w:id="1664" w:name="_Toc1169"/>
      <w:bookmarkStart w:id="1665" w:name="_Toc17391"/>
      <w:r>
        <w:rPr>
          <w:rFonts w:hint="eastAsia" w:ascii="黑体" w:hAnsi="宋体"/>
          <w:b w:val="0"/>
          <w:kern w:val="44"/>
          <w:sz w:val="21"/>
          <w:szCs w:val="20"/>
        </w:rPr>
        <w:t>（四） 商务条款响应偏离说明表</w:t>
      </w:r>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p>
    <w:p>
      <w:pPr>
        <w:spacing w:line="360" w:lineRule="auto"/>
        <w:rPr>
          <w:rFonts w:hint="eastAsia" w:ascii="宋体" w:hAnsi="宋体"/>
          <w:szCs w:val="21"/>
        </w:rPr>
      </w:pP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u w:val="single"/>
          <w:lang w:eastAsia="zh-CN"/>
        </w:rPr>
        <w:t>TS20210818</w:t>
      </w:r>
      <w:r>
        <w:rPr>
          <w:rFonts w:hint="eastAsia" w:ascii="宋体" w:hAnsi="宋体"/>
          <w:szCs w:val="21"/>
          <w:u w:val="single"/>
        </w:rPr>
        <w:t xml:space="preserve">  </w:t>
      </w:r>
    </w:p>
    <w:p>
      <w:pPr>
        <w:spacing w:after="120" w:afterLines="50"/>
        <w:ind w:left="-899" w:leftChars="-428" w:firstLine="735" w:firstLineChars="350"/>
        <w:rPr>
          <w:rFonts w:hint="eastAsia" w:ascii="宋体" w:hAnsi="宋体" w:eastAsia="宋体"/>
          <w:szCs w:val="21"/>
          <w:lang w:eastAsia="zh-CN"/>
        </w:rPr>
      </w:pPr>
      <w:r>
        <w:rPr>
          <w:rFonts w:hint="eastAsia" w:ascii="宋体" w:hAnsi="宋体"/>
          <w:szCs w:val="21"/>
        </w:rPr>
        <w:t>项目名称：</w:t>
      </w:r>
      <w:r>
        <w:rPr>
          <w:rFonts w:hint="eastAsia" w:ascii="宋体" w:hAnsi="宋体"/>
          <w:szCs w:val="21"/>
          <w:u w:val="single"/>
        </w:rPr>
        <w:t xml:space="preserve"> </w:t>
      </w:r>
      <w:r>
        <w:rPr>
          <w:rFonts w:hint="eastAsia" w:ascii="宋体" w:hAnsi="宋体" w:cs="宋体"/>
          <w:szCs w:val="21"/>
          <w:u w:val="single"/>
          <w:lang w:eastAsia="zh-CN"/>
        </w:rPr>
        <w:t>阳春市笫三中学智慧纳米黑板配套设备项目</w:t>
      </w:r>
    </w:p>
    <w:tbl>
      <w:tblPr>
        <w:tblStyle w:val="11"/>
        <w:tblW w:w="0" w:type="auto"/>
        <w:jc w:val="center"/>
        <w:tblLayout w:type="fixed"/>
        <w:tblCellMar>
          <w:top w:w="0" w:type="dxa"/>
          <w:left w:w="54" w:type="dxa"/>
          <w:bottom w:w="0" w:type="dxa"/>
          <w:right w:w="54" w:type="dxa"/>
        </w:tblCellMar>
      </w:tblPr>
      <w:tblGrid>
        <w:gridCol w:w="441"/>
        <w:gridCol w:w="992"/>
        <w:gridCol w:w="3189"/>
        <w:gridCol w:w="3190"/>
        <w:gridCol w:w="850"/>
        <w:gridCol w:w="609"/>
      </w:tblGrid>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bCs/>
              </w:rPr>
            </w:pPr>
            <w:r>
              <w:rPr>
                <w:rFonts w:hint="eastAsia" w:ascii="宋体" w:hAnsi="宋体"/>
                <w:bCs/>
              </w:rPr>
              <w:t>序号</w:t>
            </w:r>
          </w:p>
        </w:tc>
        <w:tc>
          <w:tcPr>
            <w:tcW w:w="9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ascii="宋体" w:hAnsi="宋体"/>
                <w:bCs/>
              </w:rPr>
            </w:pPr>
            <w:r>
              <w:rPr>
                <w:rFonts w:hint="eastAsia" w:ascii="宋体" w:hAnsi="宋体"/>
                <w:bCs/>
              </w:rPr>
              <w:t>询价文件条目</w:t>
            </w:r>
          </w:p>
        </w:tc>
        <w:tc>
          <w:tcPr>
            <w:tcW w:w="318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r>
              <w:rPr>
                <w:rFonts w:hAnsi="宋体"/>
                <w:szCs w:val="21"/>
              </w:rPr>
              <w:t>询价文件规格</w:t>
            </w: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bCs/>
              </w:rPr>
            </w:pPr>
            <w:r>
              <w:rPr>
                <w:rFonts w:hint="eastAsia" w:ascii="宋体" w:hAnsi="宋体"/>
                <w:bCs/>
              </w:rPr>
              <w:t>投标规格</w:t>
            </w: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bCs/>
              </w:rPr>
            </w:pPr>
            <w:r>
              <w:rPr>
                <w:rFonts w:hint="eastAsia" w:ascii="宋体" w:hAnsi="宋体"/>
                <w:bCs/>
              </w:rPr>
              <w:t>偏离</w:t>
            </w:r>
          </w:p>
          <w:p>
            <w:pPr>
              <w:adjustRightInd w:val="0"/>
              <w:snapToGrid w:val="0"/>
              <w:jc w:val="center"/>
              <w:rPr>
                <w:rFonts w:hint="eastAsia" w:ascii="宋体" w:hAnsi="宋体"/>
                <w:bCs/>
              </w:rPr>
            </w:pPr>
            <w:r>
              <w:rPr>
                <w:rFonts w:hint="eastAsia" w:ascii="宋体" w:hAnsi="宋体"/>
                <w:bCs/>
              </w:rPr>
              <w:t>情况</w:t>
            </w: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bCs/>
              </w:rPr>
            </w:pPr>
            <w:r>
              <w:rPr>
                <w:rFonts w:hint="eastAsia" w:ascii="宋体" w:hAnsi="宋体"/>
                <w:bCs/>
              </w:rPr>
              <w:t>说明</w:t>
            </w: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9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318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9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318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9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318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9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318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bCs/>
              </w:rPr>
            </w:pPr>
          </w:p>
        </w:tc>
        <w:tc>
          <w:tcPr>
            <w:tcW w:w="9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318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bCs/>
              </w:rPr>
            </w:pPr>
          </w:p>
        </w:tc>
        <w:tc>
          <w:tcPr>
            <w:tcW w:w="9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318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bCs/>
              </w:rPr>
            </w:pPr>
          </w:p>
        </w:tc>
        <w:tc>
          <w:tcPr>
            <w:tcW w:w="9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318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9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318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9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318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9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318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9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318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9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318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9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318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9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318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9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318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9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318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r>
    </w:tbl>
    <w:p>
      <w:pPr>
        <w:adjustRightInd w:val="0"/>
        <w:snapToGrid w:val="0"/>
        <w:spacing w:line="360" w:lineRule="auto"/>
        <w:rPr>
          <w:rFonts w:hint="eastAsia" w:ascii="宋体" w:hAnsi="宋体"/>
          <w:bCs/>
        </w:rPr>
      </w:pPr>
      <w:r>
        <w:rPr>
          <w:rFonts w:hint="eastAsia" w:ascii="宋体" w:hAnsi="宋体"/>
          <w:bCs/>
        </w:rPr>
        <w:t>说明：1）对“偏离”一栏，填写“无偏离、细微偏离、重大偏离”；</w:t>
      </w:r>
    </w:p>
    <w:p>
      <w:pPr>
        <w:adjustRightInd w:val="0"/>
        <w:snapToGrid w:val="0"/>
        <w:spacing w:line="360" w:lineRule="auto"/>
        <w:ind w:firstLine="630" w:firstLineChars="300"/>
        <w:rPr>
          <w:rFonts w:hint="eastAsia" w:ascii="宋体" w:hAnsi="宋体"/>
          <w:b/>
          <w:bCs/>
        </w:rPr>
      </w:pPr>
      <w:r>
        <w:rPr>
          <w:rFonts w:hint="eastAsia" w:ascii="宋体" w:hAnsi="宋体"/>
          <w:bCs/>
        </w:rPr>
        <w:t>2）对询价文件中商务条款按上列格式逐条说明。</w:t>
      </w:r>
    </w:p>
    <w:p>
      <w:pPr>
        <w:adjustRightInd w:val="0"/>
        <w:snapToGrid w:val="0"/>
        <w:spacing w:line="360" w:lineRule="auto"/>
        <w:rPr>
          <w:rFonts w:hint="eastAsia" w:ascii="宋体" w:hAnsi="宋体"/>
          <w:bCs/>
        </w:rPr>
      </w:pPr>
      <w:r>
        <w:rPr>
          <w:rFonts w:hint="eastAsia" w:ascii="宋体" w:hAnsi="宋体"/>
          <w:bCs/>
        </w:rPr>
        <w:t>供应商声明：表中未列明的技术条款，我方均表示完全响应询价文件技术条款的所有要求。</w:t>
      </w:r>
    </w:p>
    <w:p>
      <w:pPr>
        <w:adjustRightInd w:val="0"/>
        <w:snapToGrid w:val="0"/>
        <w:spacing w:line="360" w:lineRule="auto"/>
        <w:rPr>
          <w:rFonts w:hint="eastAsia" w:ascii="宋体" w:hAnsi="宋体"/>
          <w:bCs/>
        </w:rPr>
      </w:pPr>
      <w:r>
        <w:rPr>
          <w:rFonts w:hint="eastAsia" w:ascii="宋体" w:hAnsi="宋体"/>
          <w:bCs/>
        </w:rPr>
        <w:t>供应商法定代表人或授权代理人（签字）：</w:t>
      </w:r>
      <w:r>
        <w:rPr>
          <w:rFonts w:hint="eastAsia" w:ascii="宋体" w:hAnsi="宋体"/>
          <w:bCs/>
          <w:u w:val="single"/>
        </w:rPr>
        <w:t xml:space="preserve">                            </w:t>
      </w:r>
    </w:p>
    <w:p>
      <w:pPr>
        <w:adjustRightInd w:val="0"/>
        <w:snapToGrid w:val="0"/>
        <w:spacing w:line="360" w:lineRule="auto"/>
        <w:rPr>
          <w:rFonts w:hint="eastAsia" w:ascii="宋体" w:hAnsi="宋体"/>
          <w:bCs/>
          <w:u w:val="single"/>
        </w:rPr>
      </w:pPr>
      <w:r>
        <w:rPr>
          <w:rFonts w:hint="eastAsia" w:ascii="宋体" w:hAnsi="宋体"/>
          <w:bCs/>
        </w:rPr>
        <w:t>供应商名称（公章）：</w:t>
      </w:r>
      <w:r>
        <w:rPr>
          <w:rFonts w:ascii="宋体" w:hAnsi="宋体"/>
          <w:bCs/>
          <w:u w:val="single"/>
        </w:rPr>
        <w:t xml:space="preserve">    </w:t>
      </w:r>
      <w:r>
        <w:rPr>
          <w:rFonts w:hint="eastAsia" w:ascii="宋体" w:hAnsi="宋体"/>
          <w:bCs/>
          <w:u w:val="single"/>
        </w:rPr>
        <w:t xml:space="preserve">                                            </w:t>
      </w:r>
    </w:p>
    <w:p>
      <w:pPr>
        <w:spacing w:line="480" w:lineRule="exact"/>
        <w:rPr>
          <w:rFonts w:hint="eastAsia" w:ascii="宋体" w:hAnsi="宋体"/>
          <w:szCs w:val="21"/>
        </w:rPr>
      </w:pPr>
      <w:r>
        <w:rPr>
          <w:rFonts w:hint="eastAsia" w:ascii="宋体" w:hAnsi="宋体"/>
          <w:szCs w:val="21"/>
        </w:rPr>
        <w:t>日期：   年   月   日</w:t>
      </w:r>
    </w:p>
    <w:p>
      <w:pPr>
        <w:pStyle w:val="3"/>
        <w:widowControl/>
        <w:numPr>
          <w:ilvl w:val="0"/>
          <w:numId w:val="0"/>
        </w:numPr>
        <w:autoSpaceDE w:val="0"/>
        <w:autoSpaceDN w:val="0"/>
        <w:adjustRightInd w:val="0"/>
        <w:snapToGrid w:val="0"/>
        <w:spacing w:line="240" w:lineRule="auto"/>
        <w:jc w:val="center"/>
        <w:textAlignment w:val="baseline"/>
        <w:rPr>
          <w:rFonts w:hint="eastAsia" w:ascii="黑体" w:hAnsi="宋体"/>
          <w:b w:val="0"/>
          <w:kern w:val="44"/>
          <w:sz w:val="21"/>
          <w:szCs w:val="20"/>
        </w:rPr>
      </w:pPr>
      <w:bookmarkStart w:id="1666" w:name="_Toc353522421"/>
      <w:bookmarkStart w:id="1667" w:name="_Toc357151204"/>
      <w:bookmarkStart w:id="1668" w:name="_Toc369180075"/>
      <w:bookmarkStart w:id="1669" w:name="_Toc405970114"/>
      <w:bookmarkStart w:id="1670" w:name="_Toc7865"/>
      <w:bookmarkStart w:id="1671" w:name="_Toc22815"/>
      <w:bookmarkStart w:id="1672" w:name="_Toc26467"/>
      <w:bookmarkStart w:id="1673" w:name="_Toc10643"/>
      <w:bookmarkStart w:id="1674" w:name="_Toc2640"/>
      <w:bookmarkStart w:id="1675" w:name="_Toc14988"/>
      <w:bookmarkStart w:id="1676" w:name="_Toc21830"/>
      <w:bookmarkStart w:id="1677" w:name="_Toc21448"/>
      <w:bookmarkStart w:id="1678" w:name="_Toc30301"/>
      <w:bookmarkStart w:id="1679" w:name="_Toc11245"/>
      <w:bookmarkStart w:id="1680" w:name="_Toc6861"/>
      <w:bookmarkStart w:id="1681" w:name="_Toc25464"/>
      <w:bookmarkStart w:id="1682" w:name="_Toc20955"/>
      <w:bookmarkStart w:id="1683" w:name="_Toc20618"/>
      <w:bookmarkStart w:id="1684" w:name="_Toc2978"/>
      <w:r>
        <w:rPr>
          <w:rFonts w:hint="eastAsia" w:ascii="黑体" w:hAnsi="宋体"/>
          <w:b w:val="0"/>
          <w:kern w:val="44"/>
          <w:sz w:val="21"/>
          <w:szCs w:val="20"/>
        </w:rPr>
        <w:t>（五） 技术条款偏离说明表</w:t>
      </w:r>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p>
    <w:p>
      <w:pPr>
        <w:pStyle w:val="5"/>
        <w:spacing w:line="360" w:lineRule="auto"/>
        <w:rPr>
          <w:rFonts w:hint="eastAsia" w:hAnsi="宋体"/>
        </w:rPr>
      </w:pPr>
      <w:r>
        <w:rPr>
          <w:rFonts w:hint="eastAsia" w:hAnsi="宋体"/>
        </w:rPr>
        <w:t>项目编号：</w:t>
      </w:r>
      <w:r>
        <w:rPr>
          <w:rFonts w:hint="eastAsia" w:hAnsi="宋体"/>
          <w:u w:val="single"/>
          <w:lang w:eastAsia="zh-CN"/>
        </w:rPr>
        <w:t>TS20210818</w:t>
      </w:r>
      <w:r>
        <w:rPr>
          <w:rFonts w:hint="eastAsia" w:hAnsi="宋体"/>
          <w:u w:val="single"/>
        </w:rPr>
        <w:t xml:space="preserve"> </w:t>
      </w:r>
    </w:p>
    <w:p>
      <w:pPr>
        <w:spacing w:after="120" w:afterLines="50"/>
        <w:ind w:left="-899" w:leftChars="-428" w:firstLine="945" w:firstLineChars="450"/>
        <w:rPr>
          <w:rFonts w:hint="eastAsia" w:ascii="宋体" w:hAnsi="宋体" w:eastAsia="宋体"/>
          <w:bCs/>
          <w:szCs w:val="21"/>
          <w:u w:val="single"/>
          <w:lang w:eastAsia="zh-CN"/>
        </w:rPr>
      </w:pPr>
      <w:r>
        <w:rPr>
          <w:rFonts w:hint="eastAsia" w:hAnsi="宋体"/>
        </w:rPr>
        <w:t>项目名称：</w:t>
      </w:r>
      <w:r>
        <w:rPr>
          <w:rFonts w:hint="eastAsia" w:ascii="宋体" w:hAnsi="宋体" w:cs="宋体"/>
          <w:szCs w:val="21"/>
          <w:u w:val="single"/>
          <w:lang w:eastAsia="zh-CN"/>
        </w:rPr>
        <w:t>阳春市笫三中学智慧纳米黑板配套设备项目</w:t>
      </w:r>
    </w:p>
    <w:p>
      <w:pPr>
        <w:pStyle w:val="5"/>
        <w:spacing w:line="360" w:lineRule="auto"/>
        <w:rPr>
          <w:rFonts w:hint="eastAsia" w:hAnsi="宋体" w:cs="Times New Roman"/>
        </w:rPr>
      </w:pPr>
      <w:r>
        <w:rPr>
          <w:rFonts w:hint="eastAsia" w:hAnsi="宋体"/>
          <w:u w:val="single"/>
        </w:rPr>
        <w:t xml:space="preserve"> </w:t>
      </w:r>
    </w:p>
    <w:tbl>
      <w:tblPr>
        <w:tblStyle w:val="11"/>
        <w:tblW w:w="0" w:type="auto"/>
        <w:jc w:val="center"/>
        <w:tblLayout w:type="fixed"/>
        <w:tblCellMar>
          <w:top w:w="0" w:type="dxa"/>
          <w:left w:w="54" w:type="dxa"/>
          <w:bottom w:w="0" w:type="dxa"/>
          <w:right w:w="54" w:type="dxa"/>
        </w:tblCellMar>
      </w:tblPr>
      <w:tblGrid>
        <w:gridCol w:w="441"/>
        <w:gridCol w:w="1134"/>
        <w:gridCol w:w="3047"/>
        <w:gridCol w:w="3190"/>
        <w:gridCol w:w="850"/>
        <w:gridCol w:w="609"/>
      </w:tblGrid>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bCs/>
              </w:rPr>
            </w:pPr>
            <w:r>
              <w:rPr>
                <w:rFonts w:hint="eastAsia" w:ascii="宋体" w:hAnsi="宋体"/>
                <w:bCs/>
              </w:rPr>
              <w:t>序号</w:t>
            </w:r>
          </w:p>
        </w:tc>
        <w:tc>
          <w:tcPr>
            <w:tcW w:w="113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ascii="宋体" w:hAnsi="宋体"/>
                <w:bCs/>
              </w:rPr>
            </w:pPr>
            <w:r>
              <w:rPr>
                <w:rFonts w:hint="eastAsia" w:ascii="宋体" w:hAnsi="宋体"/>
                <w:bCs/>
              </w:rPr>
              <w:t>询价文件条目</w:t>
            </w:r>
          </w:p>
        </w:tc>
        <w:tc>
          <w:tcPr>
            <w:tcW w:w="3047"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r>
              <w:rPr>
                <w:rFonts w:hAnsi="宋体"/>
                <w:szCs w:val="21"/>
              </w:rPr>
              <w:t>询价文件规格</w:t>
            </w: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bCs/>
              </w:rPr>
            </w:pPr>
            <w:r>
              <w:rPr>
                <w:rFonts w:hint="eastAsia" w:ascii="宋体" w:hAnsi="宋体"/>
                <w:bCs/>
              </w:rPr>
              <w:t>投标规格</w:t>
            </w: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bCs/>
              </w:rPr>
            </w:pPr>
            <w:r>
              <w:rPr>
                <w:rFonts w:hint="eastAsia" w:ascii="宋体" w:hAnsi="宋体"/>
                <w:bCs/>
              </w:rPr>
              <w:t>偏离</w:t>
            </w:r>
          </w:p>
          <w:p>
            <w:pPr>
              <w:adjustRightInd w:val="0"/>
              <w:snapToGrid w:val="0"/>
              <w:jc w:val="center"/>
              <w:rPr>
                <w:rFonts w:hint="eastAsia" w:ascii="宋体" w:hAnsi="宋体"/>
                <w:bCs/>
              </w:rPr>
            </w:pPr>
            <w:r>
              <w:rPr>
                <w:rFonts w:hint="eastAsia" w:ascii="宋体" w:hAnsi="宋体"/>
                <w:bCs/>
              </w:rPr>
              <w:t>情况</w:t>
            </w: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bCs/>
              </w:rPr>
            </w:pPr>
            <w:r>
              <w:rPr>
                <w:rFonts w:hint="eastAsia" w:ascii="宋体" w:hAnsi="宋体"/>
                <w:bCs/>
              </w:rPr>
              <w:t>说明</w:t>
            </w: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113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3047"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113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3047"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113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3047"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113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3047"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bCs/>
              </w:rPr>
            </w:pPr>
          </w:p>
        </w:tc>
        <w:tc>
          <w:tcPr>
            <w:tcW w:w="113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3047"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bCs/>
              </w:rPr>
            </w:pPr>
          </w:p>
        </w:tc>
        <w:tc>
          <w:tcPr>
            <w:tcW w:w="113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3047"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bCs/>
              </w:rPr>
            </w:pPr>
          </w:p>
        </w:tc>
        <w:tc>
          <w:tcPr>
            <w:tcW w:w="113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3047"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113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3047"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113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3047"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113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3047"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113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3047"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113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3047"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ascii="宋体" w:hAnsi="宋体"/>
                <w:bCs/>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bCs/>
              </w:rPr>
            </w:pPr>
          </w:p>
        </w:tc>
      </w:tr>
    </w:tbl>
    <w:p>
      <w:pPr>
        <w:adjustRightInd w:val="0"/>
        <w:snapToGrid w:val="0"/>
        <w:spacing w:line="360" w:lineRule="auto"/>
        <w:rPr>
          <w:rFonts w:hint="eastAsia" w:ascii="宋体" w:hAnsi="宋体"/>
          <w:bCs/>
        </w:rPr>
      </w:pPr>
      <w:r>
        <w:rPr>
          <w:rFonts w:hint="eastAsia" w:ascii="宋体" w:hAnsi="宋体"/>
          <w:bCs/>
        </w:rPr>
        <w:t>说明：1）对“偏离”一栏，填写“无偏离、细微偏离、重大偏离”；</w:t>
      </w:r>
    </w:p>
    <w:p>
      <w:pPr>
        <w:adjustRightInd w:val="0"/>
        <w:snapToGrid w:val="0"/>
        <w:spacing w:line="360" w:lineRule="auto"/>
        <w:ind w:firstLine="630" w:firstLineChars="300"/>
        <w:rPr>
          <w:rFonts w:hint="eastAsia" w:ascii="宋体" w:hAnsi="宋体"/>
          <w:bCs/>
        </w:rPr>
      </w:pPr>
      <w:r>
        <w:rPr>
          <w:rFonts w:hint="eastAsia" w:ascii="宋体" w:hAnsi="宋体"/>
          <w:bCs/>
        </w:rPr>
        <w:t>2）对询价文件中技术条款按上列格式逐条说明。（</w:t>
      </w:r>
      <w:r>
        <w:rPr>
          <w:rFonts w:hint="eastAsia" w:ascii="宋体" w:hAnsi="宋体"/>
          <w:b/>
          <w:bCs/>
          <w:color w:val="000000"/>
          <w:szCs w:val="21"/>
        </w:rPr>
        <w:t>带“★”号实质性技术条款必须逐条说明）</w:t>
      </w:r>
    </w:p>
    <w:p>
      <w:pPr>
        <w:adjustRightInd w:val="0"/>
        <w:snapToGrid w:val="0"/>
        <w:spacing w:line="360" w:lineRule="auto"/>
        <w:rPr>
          <w:rFonts w:hint="eastAsia" w:ascii="宋体" w:hAnsi="宋体"/>
          <w:bCs/>
        </w:rPr>
      </w:pPr>
      <w:r>
        <w:rPr>
          <w:rFonts w:hint="eastAsia" w:ascii="宋体" w:hAnsi="宋体"/>
          <w:bCs/>
        </w:rPr>
        <w:t>供应商声明：表中未列明的技术条款，我方均表示完全响应询价文件技术条款的所有要求。</w:t>
      </w:r>
    </w:p>
    <w:p>
      <w:pPr>
        <w:adjustRightInd w:val="0"/>
        <w:snapToGrid w:val="0"/>
        <w:spacing w:line="360" w:lineRule="auto"/>
        <w:rPr>
          <w:rFonts w:hint="eastAsia" w:ascii="宋体" w:hAnsi="宋体"/>
          <w:bCs/>
        </w:rPr>
      </w:pPr>
      <w:r>
        <w:rPr>
          <w:rFonts w:hint="eastAsia" w:ascii="宋体" w:hAnsi="宋体"/>
          <w:bCs/>
        </w:rPr>
        <w:t>供应商法定代表人或授权代理人（签字）：</w:t>
      </w:r>
      <w:r>
        <w:rPr>
          <w:rFonts w:hint="eastAsia" w:ascii="宋体" w:hAnsi="宋体"/>
          <w:bCs/>
          <w:u w:val="single"/>
        </w:rPr>
        <w:t xml:space="preserve">                            </w:t>
      </w:r>
    </w:p>
    <w:p>
      <w:pPr>
        <w:adjustRightInd w:val="0"/>
        <w:snapToGrid w:val="0"/>
        <w:spacing w:line="360" w:lineRule="auto"/>
        <w:rPr>
          <w:rFonts w:hint="eastAsia" w:ascii="宋体" w:hAnsi="宋体"/>
          <w:bCs/>
        </w:rPr>
      </w:pPr>
      <w:r>
        <w:rPr>
          <w:rFonts w:hint="eastAsia" w:ascii="宋体" w:hAnsi="宋体"/>
          <w:bCs/>
        </w:rPr>
        <w:t>供应商名称（公章）：</w:t>
      </w:r>
      <w:r>
        <w:rPr>
          <w:rFonts w:ascii="宋体" w:hAnsi="宋体"/>
          <w:bCs/>
          <w:u w:val="single"/>
        </w:rPr>
        <w:t xml:space="preserve">    </w:t>
      </w:r>
      <w:r>
        <w:rPr>
          <w:rFonts w:hint="eastAsia" w:ascii="宋体" w:hAnsi="宋体"/>
          <w:bCs/>
          <w:u w:val="single"/>
        </w:rPr>
        <w:t xml:space="preserve">                                                  </w:t>
      </w:r>
    </w:p>
    <w:p>
      <w:pPr>
        <w:spacing w:line="480" w:lineRule="auto"/>
        <w:rPr>
          <w:rFonts w:ascii="宋体" w:hAnsi="宋体"/>
          <w:szCs w:val="21"/>
        </w:rPr>
      </w:pPr>
      <w:r>
        <w:rPr>
          <w:rFonts w:hint="eastAsia" w:ascii="宋体" w:hAnsi="宋体"/>
          <w:szCs w:val="21"/>
        </w:rPr>
        <w:t>日    期：    年    月    日</w:t>
      </w:r>
    </w:p>
    <w:p>
      <w:pPr>
        <w:spacing w:line="360" w:lineRule="auto"/>
        <w:jc w:val="center"/>
        <w:rPr>
          <w:rFonts w:ascii="宋体" w:hAnsi="宋体"/>
          <w:szCs w:val="21"/>
        </w:rPr>
      </w:pPr>
    </w:p>
    <w:p>
      <w:pPr>
        <w:tabs>
          <w:tab w:val="center" w:pos="4483"/>
        </w:tabs>
        <w:spacing w:line="360" w:lineRule="auto"/>
        <w:ind w:right="521" w:rightChars="248"/>
        <w:rPr>
          <w:rFonts w:hint="eastAsia" w:ascii="宋体" w:hAnsi="宋体"/>
          <w:b/>
          <w:bCs/>
          <w:sz w:val="18"/>
          <w:szCs w:val="18"/>
        </w:rPr>
        <w:sectPr>
          <w:headerReference r:id="rId18" w:type="first"/>
          <w:footerReference r:id="rId21" w:type="first"/>
          <w:headerReference r:id="rId16" w:type="default"/>
          <w:footerReference r:id="rId19" w:type="default"/>
          <w:headerReference r:id="rId17" w:type="even"/>
          <w:footerReference r:id="rId20" w:type="even"/>
          <w:pgSz w:w="11906" w:h="16838"/>
          <w:pgMar w:top="1588" w:right="1418" w:bottom="1588" w:left="1418" w:header="851" w:footer="851" w:gutter="0"/>
          <w:cols w:space="720" w:num="1"/>
          <w:docGrid w:linePitch="312" w:charSpace="0"/>
        </w:sectPr>
      </w:pPr>
    </w:p>
    <w:p>
      <w:pPr>
        <w:pStyle w:val="3"/>
        <w:widowControl/>
        <w:numPr>
          <w:ilvl w:val="0"/>
          <w:numId w:val="0"/>
        </w:numPr>
        <w:autoSpaceDE w:val="0"/>
        <w:autoSpaceDN w:val="0"/>
        <w:adjustRightInd w:val="0"/>
        <w:snapToGrid w:val="0"/>
        <w:spacing w:line="240" w:lineRule="auto"/>
        <w:jc w:val="center"/>
        <w:textAlignment w:val="baseline"/>
        <w:rPr>
          <w:rFonts w:hint="eastAsia" w:ascii="黑体" w:hAnsi="宋体"/>
          <w:b w:val="0"/>
          <w:color w:val="FF0000"/>
          <w:kern w:val="44"/>
          <w:sz w:val="21"/>
          <w:szCs w:val="20"/>
        </w:rPr>
      </w:pPr>
      <w:bookmarkStart w:id="1685" w:name="_Toc22702"/>
      <w:bookmarkStart w:id="1686" w:name="_Toc12660"/>
      <w:bookmarkStart w:id="1687" w:name="_Toc646"/>
      <w:bookmarkStart w:id="1688" w:name="_Toc405970115"/>
      <w:bookmarkStart w:id="1689" w:name="_Toc26551"/>
      <w:bookmarkStart w:id="1690" w:name="_Toc357151206"/>
      <w:bookmarkStart w:id="1691" w:name="_Toc18556"/>
      <w:bookmarkStart w:id="1692" w:name="_Toc351987799"/>
      <w:bookmarkStart w:id="1693" w:name="_Toc23320"/>
      <w:bookmarkStart w:id="1694" w:name="_Toc369180077"/>
      <w:bookmarkStart w:id="1695" w:name="_Toc351990176"/>
      <w:bookmarkStart w:id="1696" w:name="_Toc22107"/>
      <w:bookmarkStart w:id="1697" w:name="_Toc1711"/>
      <w:bookmarkStart w:id="1698" w:name="_Toc351987995"/>
      <w:bookmarkStart w:id="1699" w:name="_Toc8856"/>
      <w:bookmarkStart w:id="1700" w:name="_Toc351986030"/>
      <w:bookmarkStart w:id="1701" w:name="_Toc351986210"/>
      <w:bookmarkStart w:id="1702" w:name="_Toc12125"/>
      <w:bookmarkStart w:id="1703" w:name="_Toc351985925"/>
      <w:bookmarkStart w:id="1704" w:name="_Toc4460"/>
      <w:bookmarkStart w:id="1705" w:name="_Toc24973"/>
      <w:bookmarkStart w:id="1706" w:name="_Toc351988740"/>
      <w:bookmarkStart w:id="1707" w:name="_Toc24701"/>
      <w:bookmarkStart w:id="1708" w:name="_Toc329242741"/>
      <w:bookmarkStart w:id="1709" w:name="_Toc21344"/>
      <w:bookmarkStart w:id="1710" w:name="_Toc353522423"/>
      <w:bookmarkStart w:id="1711" w:name="_Toc15642"/>
      <w:r>
        <w:rPr>
          <w:rFonts w:hint="eastAsia" w:ascii="黑体" w:hAnsi="宋体"/>
          <w:b w:val="0"/>
          <w:kern w:val="44"/>
          <w:sz w:val="21"/>
          <w:szCs w:val="20"/>
        </w:rPr>
        <w:t xml:space="preserve">（六） </w:t>
      </w:r>
      <w:r>
        <w:rPr>
          <w:rFonts w:hint="eastAsia" w:ascii="黑体" w:hAnsi="宋体"/>
          <w:b w:val="0"/>
          <w:color w:val="FF0000"/>
          <w:kern w:val="44"/>
          <w:sz w:val="21"/>
          <w:szCs w:val="20"/>
        </w:rPr>
        <w:t>2017年至今同类业绩一览表</w:t>
      </w:r>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p>
    <w:p>
      <w:pPr>
        <w:adjustRightInd w:val="0"/>
        <w:snapToGrid w:val="0"/>
        <w:spacing w:line="360" w:lineRule="auto"/>
        <w:jc w:val="left"/>
        <w:rPr>
          <w:rFonts w:hint="eastAsia" w:ascii="宋体" w:hAnsi="宋体" w:eastAsia="宋体"/>
          <w:b/>
          <w:bCs/>
          <w:caps/>
          <w:u w:val="single"/>
          <w:lang w:eastAsia="zh-CN"/>
        </w:rPr>
      </w:pPr>
      <w:r>
        <w:rPr>
          <w:rFonts w:hint="eastAsia" w:ascii="宋体" w:hAnsi="宋体"/>
          <w:bCs/>
        </w:rPr>
        <w:t>项目编号:</w:t>
      </w:r>
      <w:r>
        <w:rPr>
          <w:rFonts w:hint="eastAsia" w:ascii="宋体" w:hAnsi="宋体"/>
          <w:bCs/>
          <w:szCs w:val="21"/>
          <w:u w:val="single"/>
        </w:rPr>
        <w:t xml:space="preserve"> </w:t>
      </w:r>
      <w:r>
        <w:rPr>
          <w:rFonts w:hint="eastAsia" w:ascii="宋体" w:hAnsi="宋体"/>
          <w:bCs/>
          <w:szCs w:val="21"/>
          <w:u w:val="single"/>
          <w:lang w:eastAsia="zh-CN"/>
        </w:rPr>
        <w:t>TS20210818</w:t>
      </w:r>
    </w:p>
    <w:p>
      <w:pPr>
        <w:spacing w:after="120" w:afterLines="50"/>
        <w:ind w:left="-899" w:leftChars="-428" w:firstLine="735" w:firstLineChars="350"/>
        <w:rPr>
          <w:rFonts w:hint="eastAsia" w:ascii="宋体" w:hAnsi="宋体"/>
          <w:bCs/>
          <w:szCs w:val="21"/>
        </w:rPr>
      </w:pPr>
      <w:r>
        <w:rPr>
          <w:rFonts w:hint="eastAsia" w:ascii="宋体" w:hAnsi="宋体"/>
          <w:bCs/>
          <w:szCs w:val="21"/>
        </w:rPr>
        <w:t>项目名称：</w:t>
      </w:r>
      <w:r>
        <w:rPr>
          <w:rFonts w:hint="eastAsia" w:ascii="宋体" w:hAnsi="宋体" w:cs="宋体"/>
          <w:szCs w:val="21"/>
          <w:u w:val="single"/>
          <w:lang w:eastAsia="zh-CN"/>
        </w:rPr>
        <w:t>阳春市笫三中学智慧纳米黑板配套设备项目</w:t>
      </w:r>
      <w:r>
        <w:rPr>
          <w:rFonts w:hint="eastAsia" w:ascii="宋体" w:hAnsi="宋体"/>
          <w:bCs/>
          <w:szCs w:val="21"/>
          <w:u w:val="single"/>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425"/>
        <w:gridCol w:w="2491"/>
        <w:gridCol w:w="1346"/>
        <w:gridCol w:w="1506"/>
        <w:gridCol w:w="1506"/>
        <w:gridCol w:w="1506"/>
        <w:gridCol w:w="1506"/>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16" w:type="dxa"/>
            <w:noWrap w:val="0"/>
            <w:vAlign w:val="center"/>
          </w:tcPr>
          <w:p>
            <w:pPr>
              <w:pStyle w:val="4"/>
              <w:snapToGrid w:val="0"/>
              <w:ind w:firstLine="0"/>
              <w:jc w:val="center"/>
              <w:rPr>
                <w:rFonts w:hint="eastAsia" w:hAnsi="宋体"/>
                <w:bCs/>
              </w:rPr>
            </w:pPr>
            <w:r>
              <w:rPr>
                <w:rFonts w:hint="eastAsia" w:hAnsi="宋体"/>
                <w:bCs/>
              </w:rPr>
              <w:t>序号</w:t>
            </w:r>
          </w:p>
        </w:tc>
        <w:tc>
          <w:tcPr>
            <w:tcW w:w="2425" w:type="dxa"/>
            <w:noWrap w:val="0"/>
            <w:vAlign w:val="center"/>
          </w:tcPr>
          <w:p>
            <w:pPr>
              <w:pStyle w:val="4"/>
              <w:snapToGrid w:val="0"/>
              <w:ind w:firstLine="0"/>
              <w:jc w:val="center"/>
              <w:rPr>
                <w:rFonts w:hint="eastAsia" w:hAnsi="宋体"/>
                <w:bCs/>
              </w:rPr>
            </w:pPr>
            <w:r>
              <w:rPr>
                <w:rFonts w:hint="eastAsia" w:hAnsi="宋体"/>
                <w:bCs/>
              </w:rPr>
              <w:t>项目名称</w:t>
            </w:r>
          </w:p>
        </w:tc>
        <w:tc>
          <w:tcPr>
            <w:tcW w:w="2491" w:type="dxa"/>
            <w:noWrap w:val="0"/>
            <w:vAlign w:val="center"/>
          </w:tcPr>
          <w:p>
            <w:pPr>
              <w:pStyle w:val="4"/>
              <w:snapToGrid w:val="0"/>
              <w:ind w:firstLine="0"/>
              <w:jc w:val="center"/>
              <w:rPr>
                <w:rFonts w:hint="eastAsia" w:hAnsi="宋体"/>
                <w:bCs/>
              </w:rPr>
            </w:pPr>
            <w:r>
              <w:rPr>
                <w:rFonts w:hint="eastAsia" w:hAnsi="宋体"/>
                <w:bCs/>
              </w:rPr>
              <w:t>货物名称</w:t>
            </w:r>
          </w:p>
        </w:tc>
        <w:tc>
          <w:tcPr>
            <w:tcW w:w="1346" w:type="dxa"/>
            <w:noWrap w:val="0"/>
            <w:vAlign w:val="center"/>
          </w:tcPr>
          <w:p>
            <w:pPr>
              <w:pStyle w:val="4"/>
              <w:snapToGrid w:val="0"/>
              <w:ind w:firstLine="0"/>
              <w:jc w:val="center"/>
              <w:rPr>
                <w:rFonts w:hint="eastAsia" w:hAnsi="宋体"/>
                <w:bCs/>
              </w:rPr>
            </w:pPr>
            <w:r>
              <w:rPr>
                <w:rFonts w:hint="eastAsia" w:hAnsi="宋体"/>
                <w:bCs/>
              </w:rPr>
              <w:t>销售数（套）</w:t>
            </w:r>
          </w:p>
        </w:tc>
        <w:tc>
          <w:tcPr>
            <w:tcW w:w="1506" w:type="dxa"/>
            <w:noWrap w:val="0"/>
            <w:vAlign w:val="center"/>
          </w:tcPr>
          <w:p>
            <w:pPr>
              <w:pStyle w:val="4"/>
              <w:snapToGrid w:val="0"/>
              <w:ind w:firstLine="0"/>
              <w:jc w:val="center"/>
              <w:rPr>
                <w:rFonts w:hint="eastAsia" w:hAnsi="宋体"/>
                <w:bCs/>
              </w:rPr>
            </w:pPr>
            <w:r>
              <w:rPr>
                <w:rFonts w:hint="eastAsia" w:hAnsi="宋体"/>
                <w:bCs/>
              </w:rPr>
              <w:t>成交额（元）</w:t>
            </w:r>
          </w:p>
        </w:tc>
        <w:tc>
          <w:tcPr>
            <w:tcW w:w="1506" w:type="dxa"/>
            <w:noWrap w:val="0"/>
            <w:vAlign w:val="center"/>
          </w:tcPr>
          <w:p>
            <w:pPr>
              <w:pStyle w:val="4"/>
              <w:snapToGrid w:val="0"/>
              <w:ind w:firstLine="0"/>
              <w:jc w:val="center"/>
              <w:rPr>
                <w:rFonts w:hint="eastAsia" w:hAnsi="宋体"/>
                <w:bCs/>
              </w:rPr>
            </w:pPr>
            <w:r>
              <w:rPr>
                <w:rFonts w:hint="eastAsia" w:hAnsi="宋体"/>
                <w:bCs/>
              </w:rPr>
              <w:t>完成日期</w:t>
            </w:r>
          </w:p>
        </w:tc>
        <w:tc>
          <w:tcPr>
            <w:tcW w:w="1506" w:type="dxa"/>
            <w:noWrap w:val="0"/>
            <w:vAlign w:val="center"/>
          </w:tcPr>
          <w:p>
            <w:pPr>
              <w:pStyle w:val="4"/>
              <w:snapToGrid w:val="0"/>
              <w:ind w:firstLine="0"/>
              <w:jc w:val="center"/>
              <w:rPr>
                <w:rFonts w:hint="eastAsia" w:hAnsi="宋体"/>
                <w:bCs/>
              </w:rPr>
            </w:pPr>
            <w:r>
              <w:rPr>
                <w:rFonts w:hint="eastAsia" w:hAnsi="宋体"/>
                <w:bCs/>
              </w:rPr>
              <w:t>用户单位</w:t>
            </w:r>
          </w:p>
        </w:tc>
        <w:tc>
          <w:tcPr>
            <w:tcW w:w="1506" w:type="dxa"/>
            <w:noWrap w:val="0"/>
            <w:vAlign w:val="center"/>
          </w:tcPr>
          <w:p>
            <w:pPr>
              <w:pStyle w:val="4"/>
              <w:snapToGrid w:val="0"/>
              <w:ind w:firstLine="0"/>
              <w:jc w:val="center"/>
              <w:rPr>
                <w:rFonts w:hint="eastAsia" w:hAnsi="宋体"/>
                <w:bCs/>
              </w:rPr>
            </w:pPr>
            <w:r>
              <w:rPr>
                <w:rFonts w:hint="eastAsia" w:hAnsi="宋体"/>
                <w:bCs/>
              </w:rPr>
              <w:t>联系电话</w:t>
            </w:r>
          </w:p>
        </w:tc>
        <w:tc>
          <w:tcPr>
            <w:tcW w:w="1029" w:type="dxa"/>
            <w:noWrap w:val="0"/>
            <w:vAlign w:val="center"/>
          </w:tcPr>
          <w:p>
            <w:pPr>
              <w:pStyle w:val="4"/>
              <w:snapToGrid w:val="0"/>
              <w:ind w:firstLine="0"/>
              <w:jc w:val="center"/>
              <w:rPr>
                <w:rFonts w:hint="eastAsia" w:hAnsi="宋体"/>
                <w:bCs/>
              </w:rPr>
            </w:pPr>
            <w:r>
              <w:rPr>
                <w:rFonts w:hint="eastAsia" w:hAnsi="宋体"/>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16" w:type="dxa"/>
            <w:noWrap w:val="0"/>
            <w:vAlign w:val="center"/>
          </w:tcPr>
          <w:p>
            <w:pPr>
              <w:pStyle w:val="4"/>
              <w:snapToGrid w:val="0"/>
              <w:ind w:firstLine="0"/>
              <w:jc w:val="center"/>
              <w:rPr>
                <w:rFonts w:hint="eastAsia" w:hAnsi="宋体"/>
                <w:bCs/>
              </w:rPr>
            </w:pPr>
          </w:p>
        </w:tc>
        <w:tc>
          <w:tcPr>
            <w:tcW w:w="2425" w:type="dxa"/>
            <w:noWrap w:val="0"/>
            <w:vAlign w:val="center"/>
          </w:tcPr>
          <w:p>
            <w:pPr>
              <w:pStyle w:val="4"/>
              <w:snapToGrid w:val="0"/>
              <w:ind w:firstLine="0"/>
              <w:jc w:val="center"/>
              <w:rPr>
                <w:rFonts w:hint="eastAsia" w:hAnsi="宋体"/>
                <w:bCs/>
              </w:rPr>
            </w:pPr>
          </w:p>
        </w:tc>
        <w:tc>
          <w:tcPr>
            <w:tcW w:w="2491" w:type="dxa"/>
            <w:noWrap w:val="0"/>
            <w:vAlign w:val="center"/>
          </w:tcPr>
          <w:p>
            <w:pPr>
              <w:pStyle w:val="4"/>
              <w:snapToGrid w:val="0"/>
              <w:jc w:val="center"/>
              <w:rPr>
                <w:rFonts w:hint="eastAsia" w:hAnsi="宋体"/>
                <w:bCs/>
              </w:rPr>
            </w:pPr>
          </w:p>
        </w:tc>
        <w:tc>
          <w:tcPr>
            <w:tcW w:w="1346" w:type="dxa"/>
            <w:noWrap w:val="0"/>
            <w:vAlign w:val="center"/>
          </w:tcPr>
          <w:p>
            <w:pPr>
              <w:pStyle w:val="4"/>
              <w:snapToGrid w:val="0"/>
              <w:ind w:firstLine="0"/>
              <w:jc w:val="center"/>
              <w:rPr>
                <w:rFonts w:hint="eastAsia" w:hAnsi="宋体"/>
                <w:bCs/>
              </w:rPr>
            </w:pPr>
          </w:p>
        </w:tc>
        <w:tc>
          <w:tcPr>
            <w:tcW w:w="1506" w:type="dxa"/>
            <w:noWrap w:val="0"/>
            <w:vAlign w:val="center"/>
          </w:tcPr>
          <w:p>
            <w:pPr>
              <w:pStyle w:val="4"/>
              <w:snapToGrid w:val="0"/>
              <w:jc w:val="center"/>
              <w:rPr>
                <w:rFonts w:hint="eastAsia" w:hAnsi="宋体"/>
                <w:bCs/>
              </w:rPr>
            </w:pPr>
          </w:p>
        </w:tc>
        <w:tc>
          <w:tcPr>
            <w:tcW w:w="1506" w:type="dxa"/>
            <w:noWrap w:val="0"/>
            <w:vAlign w:val="center"/>
          </w:tcPr>
          <w:p>
            <w:pPr>
              <w:pStyle w:val="4"/>
              <w:snapToGrid w:val="0"/>
              <w:jc w:val="center"/>
              <w:rPr>
                <w:rFonts w:hint="eastAsia" w:hAnsi="宋体"/>
                <w:bCs/>
              </w:rPr>
            </w:pPr>
          </w:p>
        </w:tc>
        <w:tc>
          <w:tcPr>
            <w:tcW w:w="1506" w:type="dxa"/>
            <w:noWrap w:val="0"/>
            <w:vAlign w:val="center"/>
          </w:tcPr>
          <w:p>
            <w:pPr>
              <w:pStyle w:val="4"/>
              <w:snapToGrid w:val="0"/>
              <w:jc w:val="center"/>
              <w:rPr>
                <w:rFonts w:hint="eastAsia" w:hAnsi="宋体"/>
                <w:bCs/>
              </w:rPr>
            </w:pPr>
          </w:p>
        </w:tc>
        <w:tc>
          <w:tcPr>
            <w:tcW w:w="1506" w:type="dxa"/>
            <w:noWrap w:val="0"/>
            <w:vAlign w:val="center"/>
          </w:tcPr>
          <w:p>
            <w:pPr>
              <w:pStyle w:val="4"/>
              <w:snapToGrid w:val="0"/>
              <w:jc w:val="center"/>
              <w:rPr>
                <w:rFonts w:hint="eastAsia" w:hAnsi="宋体"/>
                <w:bCs/>
              </w:rPr>
            </w:pPr>
          </w:p>
        </w:tc>
        <w:tc>
          <w:tcPr>
            <w:tcW w:w="1029" w:type="dxa"/>
            <w:noWrap w:val="0"/>
            <w:vAlign w:val="center"/>
          </w:tcPr>
          <w:p>
            <w:pPr>
              <w:pStyle w:val="4"/>
              <w:snapToGrid w:val="0"/>
              <w:jc w:val="center"/>
              <w:rPr>
                <w:rFonts w:hint="eastAsia"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16" w:type="dxa"/>
            <w:noWrap w:val="0"/>
            <w:vAlign w:val="center"/>
          </w:tcPr>
          <w:p>
            <w:pPr>
              <w:pStyle w:val="4"/>
              <w:snapToGrid w:val="0"/>
              <w:jc w:val="center"/>
              <w:rPr>
                <w:rFonts w:hint="eastAsia" w:hAnsi="宋体"/>
                <w:bCs/>
              </w:rPr>
            </w:pPr>
          </w:p>
        </w:tc>
        <w:tc>
          <w:tcPr>
            <w:tcW w:w="2425" w:type="dxa"/>
            <w:noWrap w:val="0"/>
            <w:vAlign w:val="center"/>
          </w:tcPr>
          <w:p>
            <w:pPr>
              <w:pStyle w:val="4"/>
              <w:snapToGrid w:val="0"/>
              <w:jc w:val="center"/>
              <w:rPr>
                <w:rFonts w:hint="eastAsia" w:hAnsi="宋体"/>
                <w:bCs/>
              </w:rPr>
            </w:pPr>
          </w:p>
        </w:tc>
        <w:tc>
          <w:tcPr>
            <w:tcW w:w="2491" w:type="dxa"/>
            <w:noWrap w:val="0"/>
            <w:vAlign w:val="center"/>
          </w:tcPr>
          <w:p>
            <w:pPr>
              <w:pStyle w:val="4"/>
              <w:snapToGrid w:val="0"/>
              <w:jc w:val="center"/>
              <w:rPr>
                <w:rFonts w:hint="eastAsia" w:hAnsi="宋体"/>
                <w:bCs/>
              </w:rPr>
            </w:pPr>
          </w:p>
        </w:tc>
        <w:tc>
          <w:tcPr>
            <w:tcW w:w="1346" w:type="dxa"/>
            <w:noWrap w:val="0"/>
            <w:vAlign w:val="center"/>
          </w:tcPr>
          <w:p>
            <w:pPr>
              <w:pStyle w:val="4"/>
              <w:snapToGrid w:val="0"/>
              <w:jc w:val="center"/>
              <w:rPr>
                <w:rFonts w:hint="eastAsia" w:hAnsi="宋体"/>
                <w:bCs/>
              </w:rPr>
            </w:pPr>
          </w:p>
        </w:tc>
        <w:tc>
          <w:tcPr>
            <w:tcW w:w="1506" w:type="dxa"/>
            <w:noWrap w:val="0"/>
            <w:vAlign w:val="center"/>
          </w:tcPr>
          <w:p>
            <w:pPr>
              <w:pStyle w:val="4"/>
              <w:snapToGrid w:val="0"/>
              <w:jc w:val="center"/>
              <w:rPr>
                <w:rFonts w:hint="eastAsia" w:hAnsi="宋体"/>
                <w:bCs/>
              </w:rPr>
            </w:pPr>
          </w:p>
        </w:tc>
        <w:tc>
          <w:tcPr>
            <w:tcW w:w="1506" w:type="dxa"/>
            <w:noWrap w:val="0"/>
            <w:vAlign w:val="center"/>
          </w:tcPr>
          <w:p>
            <w:pPr>
              <w:pStyle w:val="4"/>
              <w:snapToGrid w:val="0"/>
              <w:jc w:val="center"/>
              <w:rPr>
                <w:rFonts w:hint="eastAsia" w:hAnsi="宋体"/>
                <w:bCs/>
              </w:rPr>
            </w:pPr>
          </w:p>
        </w:tc>
        <w:tc>
          <w:tcPr>
            <w:tcW w:w="1506" w:type="dxa"/>
            <w:noWrap w:val="0"/>
            <w:vAlign w:val="center"/>
          </w:tcPr>
          <w:p>
            <w:pPr>
              <w:pStyle w:val="4"/>
              <w:snapToGrid w:val="0"/>
              <w:jc w:val="center"/>
              <w:rPr>
                <w:rFonts w:hint="eastAsia" w:hAnsi="宋体"/>
                <w:bCs/>
              </w:rPr>
            </w:pPr>
          </w:p>
        </w:tc>
        <w:tc>
          <w:tcPr>
            <w:tcW w:w="1506" w:type="dxa"/>
            <w:noWrap w:val="0"/>
            <w:vAlign w:val="center"/>
          </w:tcPr>
          <w:p>
            <w:pPr>
              <w:pStyle w:val="4"/>
              <w:snapToGrid w:val="0"/>
              <w:jc w:val="center"/>
              <w:rPr>
                <w:rFonts w:hint="eastAsia" w:hAnsi="宋体"/>
                <w:bCs/>
              </w:rPr>
            </w:pPr>
          </w:p>
        </w:tc>
        <w:tc>
          <w:tcPr>
            <w:tcW w:w="1029" w:type="dxa"/>
            <w:noWrap w:val="0"/>
            <w:vAlign w:val="center"/>
          </w:tcPr>
          <w:p>
            <w:pPr>
              <w:pStyle w:val="4"/>
              <w:snapToGrid w:val="0"/>
              <w:jc w:val="center"/>
              <w:rPr>
                <w:rFonts w:hint="eastAsia"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16" w:type="dxa"/>
            <w:noWrap w:val="0"/>
            <w:vAlign w:val="center"/>
          </w:tcPr>
          <w:p>
            <w:pPr>
              <w:pStyle w:val="4"/>
              <w:snapToGrid w:val="0"/>
              <w:jc w:val="center"/>
              <w:rPr>
                <w:rFonts w:hint="eastAsia" w:hAnsi="宋体"/>
                <w:bCs/>
              </w:rPr>
            </w:pPr>
          </w:p>
        </w:tc>
        <w:tc>
          <w:tcPr>
            <w:tcW w:w="2425" w:type="dxa"/>
            <w:noWrap w:val="0"/>
            <w:vAlign w:val="center"/>
          </w:tcPr>
          <w:p>
            <w:pPr>
              <w:pStyle w:val="4"/>
              <w:snapToGrid w:val="0"/>
              <w:jc w:val="center"/>
              <w:rPr>
                <w:rFonts w:hint="eastAsia" w:hAnsi="宋体"/>
                <w:bCs/>
              </w:rPr>
            </w:pPr>
          </w:p>
        </w:tc>
        <w:tc>
          <w:tcPr>
            <w:tcW w:w="2491" w:type="dxa"/>
            <w:noWrap w:val="0"/>
            <w:vAlign w:val="center"/>
          </w:tcPr>
          <w:p>
            <w:pPr>
              <w:pStyle w:val="4"/>
              <w:snapToGrid w:val="0"/>
              <w:jc w:val="center"/>
              <w:rPr>
                <w:rFonts w:hint="eastAsia" w:hAnsi="宋体"/>
                <w:bCs/>
              </w:rPr>
            </w:pPr>
          </w:p>
        </w:tc>
        <w:tc>
          <w:tcPr>
            <w:tcW w:w="1346" w:type="dxa"/>
            <w:noWrap w:val="0"/>
            <w:vAlign w:val="center"/>
          </w:tcPr>
          <w:p>
            <w:pPr>
              <w:pStyle w:val="4"/>
              <w:snapToGrid w:val="0"/>
              <w:jc w:val="center"/>
              <w:rPr>
                <w:rFonts w:hint="eastAsia" w:hAnsi="宋体"/>
                <w:bCs/>
              </w:rPr>
            </w:pPr>
          </w:p>
        </w:tc>
        <w:tc>
          <w:tcPr>
            <w:tcW w:w="1506" w:type="dxa"/>
            <w:noWrap w:val="0"/>
            <w:vAlign w:val="center"/>
          </w:tcPr>
          <w:p>
            <w:pPr>
              <w:pStyle w:val="4"/>
              <w:snapToGrid w:val="0"/>
              <w:jc w:val="center"/>
              <w:rPr>
                <w:rFonts w:hint="eastAsia" w:hAnsi="宋体"/>
                <w:bCs/>
              </w:rPr>
            </w:pPr>
          </w:p>
        </w:tc>
        <w:tc>
          <w:tcPr>
            <w:tcW w:w="1506" w:type="dxa"/>
            <w:noWrap w:val="0"/>
            <w:vAlign w:val="center"/>
          </w:tcPr>
          <w:p>
            <w:pPr>
              <w:pStyle w:val="4"/>
              <w:snapToGrid w:val="0"/>
              <w:jc w:val="center"/>
              <w:rPr>
                <w:rFonts w:hint="eastAsia" w:hAnsi="宋体"/>
                <w:bCs/>
              </w:rPr>
            </w:pPr>
          </w:p>
        </w:tc>
        <w:tc>
          <w:tcPr>
            <w:tcW w:w="1506" w:type="dxa"/>
            <w:noWrap w:val="0"/>
            <w:vAlign w:val="center"/>
          </w:tcPr>
          <w:p>
            <w:pPr>
              <w:pStyle w:val="4"/>
              <w:snapToGrid w:val="0"/>
              <w:jc w:val="center"/>
              <w:rPr>
                <w:rFonts w:hint="eastAsia" w:hAnsi="宋体"/>
                <w:bCs/>
              </w:rPr>
            </w:pPr>
          </w:p>
        </w:tc>
        <w:tc>
          <w:tcPr>
            <w:tcW w:w="1506" w:type="dxa"/>
            <w:noWrap w:val="0"/>
            <w:vAlign w:val="center"/>
          </w:tcPr>
          <w:p>
            <w:pPr>
              <w:pStyle w:val="4"/>
              <w:snapToGrid w:val="0"/>
              <w:jc w:val="center"/>
              <w:rPr>
                <w:rFonts w:hint="eastAsia" w:hAnsi="宋体"/>
                <w:bCs/>
              </w:rPr>
            </w:pPr>
          </w:p>
        </w:tc>
        <w:tc>
          <w:tcPr>
            <w:tcW w:w="1029" w:type="dxa"/>
            <w:noWrap w:val="0"/>
            <w:vAlign w:val="center"/>
          </w:tcPr>
          <w:p>
            <w:pPr>
              <w:pStyle w:val="4"/>
              <w:snapToGrid w:val="0"/>
              <w:jc w:val="center"/>
              <w:rPr>
                <w:rFonts w:hint="eastAsia"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16" w:type="dxa"/>
            <w:noWrap w:val="0"/>
            <w:vAlign w:val="center"/>
          </w:tcPr>
          <w:p>
            <w:pPr>
              <w:pStyle w:val="4"/>
              <w:snapToGrid w:val="0"/>
              <w:jc w:val="center"/>
              <w:rPr>
                <w:rFonts w:hint="eastAsia" w:hAnsi="宋体"/>
                <w:bCs/>
              </w:rPr>
            </w:pPr>
          </w:p>
        </w:tc>
        <w:tc>
          <w:tcPr>
            <w:tcW w:w="2425" w:type="dxa"/>
            <w:noWrap w:val="0"/>
            <w:vAlign w:val="center"/>
          </w:tcPr>
          <w:p>
            <w:pPr>
              <w:pStyle w:val="4"/>
              <w:snapToGrid w:val="0"/>
              <w:jc w:val="center"/>
              <w:rPr>
                <w:rFonts w:hint="eastAsia" w:hAnsi="宋体"/>
                <w:bCs/>
              </w:rPr>
            </w:pPr>
          </w:p>
        </w:tc>
        <w:tc>
          <w:tcPr>
            <w:tcW w:w="2491" w:type="dxa"/>
            <w:noWrap w:val="0"/>
            <w:vAlign w:val="center"/>
          </w:tcPr>
          <w:p>
            <w:pPr>
              <w:pStyle w:val="4"/>
              <w:snapToGrid w:val="0"/>
              <w:jc w:val="center"/>
              <w:rPr>
                <w:rFonts w:hint="eastAsia" w:hAnsi="宋体"/>
                <w:bCs/>
              </w:rPr>
            </w:pPr>
          </w:p>
        </w:tc>
        <w:tc>
          <w:tcPr>
            <w:tcW w:w="1346" w:type="dxa"/>
            <w:noWrap w:val="0"/>
            <w:vAlign w:val="center"/>
          </w:tcPr>
          <w:p>
            <w:pPr>
              <w:pStyle w:val="4"/>
              <w:snapToGrid w:val="0"/>
              <w:jc w:val="center"/>
              <w:rPr>
                <w:rFonts w:hint="eastAsia" w:hAnsi="宋体"/>
                <w:bCs/>
              </w:rPr>
            </w:pPr>
          </w:p>
        </w:tc>
        <w:tc>
          <w:tcPr>
            <w:tcW w:w="1506" w:type="dxa"/>
            <w:noWrap w:val="0"/>
            <w:vAlign w:val="center"/>
          </w:tcPr>
          <w:p>
            <w:pPr>
              <w:pStyle w:val="4"/>
              <w:snapToGrid w:val="0"/>
              <w:jc w:val="center"/>
              <w:rPr>
                <w:rFonts w:hint="eastAsia" w:hAnsi="宋体"/>
                <w:bCs/>
              </w:rPr>
            </w:pPr>
          </w:p>
        </w:tc>
        <w:tc>
          <w:tcPr>
            <w:tcW w:w="1506" w:type="dxa"/>
            <w:noWrap w:val="0"/>
            <w:vAlign w:val="center"/>
          </w:tcPr>
          <w:p>
            <w:pPr>
              <w:pStyle w:val="4"/>
              <w:snapToGrid w:val="0"/>
              <w:jc w:val="center"/>
              <w:rPr>
                <w:rFonts w:hint="eastAsia" w:hAnsi="宋体"/>
                <w:bCs/>
              </w:rPr>
            </w:pPr>
          </w:p>
        </w:tc>
        <w:tc>
          <w:tcPr>
            <w:tcW w:w="1506" w:type="dxa"/>
            <w:noWrap w:val="0"/>
            <w:vAlign w:val="center"/>
          </w:tcPr>
          <w:p>
            <w:pPr>
              <w:pStyle w:val="4"/>
              <w:snapToGrid w:val="0"/>
              <w:jc w:val="center"/>
              <w:rPr>
                <w:rFonts w:hint="eastAsia" w:hAnsi="宋体"/>
                <w:bCs/>
              </w:rPr>
            </w:pPr>
          </w:p>
        </w:tc>
        <w:tc>
          <w:tcPr>
            <w:tcW w:w="1506" w:type="dxa"/>
            <w:noWrap w:val="0"/>
            <w:vAlign w:val="center"/>
          </w:tcPr>
          <w:p>
            <w:pPr>
              <w:pStyle w:val="4"/>
              <w:snapToGrid w:val="0"/>
              <w:jc w:val="center"/>
              <w:rPr>
                <w:rFonts w:hint="eastAsia" w:hAnsi="宋体"/>
                <w:bCs/>
              </w:rPr>
            </w:pPr>
          </w:p>
        </w:tc>
        <w:tc>
          <w:tcPr>
            <w:tcW w:w="1029" w:type="dxa"/>
            <w:noWrap w:val="0"/>
            <w:vAlign w:val="center"/>
          </w:tcPr>
          <w:p>
            <w:pPr>
              <w:pStyle w:val="4"/>
              <w:snapToGrid w:val="0"/>
              <w:jc w:val="center"/>
              <w:rPr>
                <w:rFonts w:hint="eastAsia"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16" w:type="dxa"/>
            <w:noWrap w:val="0"/>
            <w:vAlign w:val="center"/>
          </w:tcPr>
          <w:p>
            <w:pPr>
              <w:pStyle w:val="4"/>
              <w:snapToGrid w:val="0"/>
              <w:jc w:val="center"/>
              <w:rPr>
                <w:rFonts w:hint="eastAsia" w:hAnsi="宋体"/>
                <w:bCs/>
              </w:rPr>
            </w:pPr>
          </w:p>
        </w:tc>
        <w:tc>
          <w:tcPr>
            <w:tcW w:w="2425" w:type="dxa"/>
            <w:noWrap w:val="0"/>
            <w:vAlign w:val="center"/>
          </w:tcPr>
          <w:p>
            <w:pPr>
              <w:pStyle w:val="4"/>
              <w:snapToGrid w:val="0"/>
              <w:jc w:val="center"/>
              <w:rPr>
                <w:rFonts w:hint="eastAsia" w:hAnsi="宋体"/>
                <w:bCs/>
              </w:rPr>
            </w:pPr>
          </w:p>
        </w:tc>
        <w:tc>
          <w:tcPr>
            <w:tcW w:w="2491" w:type="dxa"/>
            <w:noWrap w:val="0"/>
            <w:vAlign w:val="center"/>
          </w:tcPr>
          <w:p>
            <w:pPr>
              <w:pStyle w:val="4"/>
              <w:snapToGrid w:val="0"/>
              <w:jc w:val="center"/>
              <w:rPr>
                <w:rFonts w:hint="eastAsia" w:hAnsi="宋体"/>
                <w:bCs/>
              </w:rPr>
            </w:pPr>
          </w:p>
        </w:tc>
        <w:tc>
          <w:tcPr>
            <w:tcW w:w="1346" w:type="dxa"/>
            <w:noWrap w:val="0"/>
            <w:vAlign w:val="center"/>
          </w:tcPr>
          <w:p>
            <w:pPr>
              <w:pStyle w:val="4"/>
              <w:snapToGrid w:val="0"/>
              <w:jc w:val="center"/>
              <w:rPr>
                <w:rFonts w:hint="eastAsia" w:hAnsi="宋体"/>
                <w:bCs/>
              </w:rPr>
            </w:pPr>
          </w:p>
        </w:tc>
        <w:tc>
          <w:tcPr>
            <w:tcW w:w="1506" w:type="dxa"/>
            <w:noWrap w:val="0"/>
            <w:vAlign w:val="center"/>
          </w:tcPr>
          <w:p>
            <w:pPr>
              <w:pStyle w:val="4"/>
              <w:snapToGrid w:val="0"/>
              <w:jc w:val="center"/>
              <w:rPr>
                <w:rFonts w:hint="eastAsia" w:hAnsi="宋体"/>
                <w:bCs/>
              </w:rPr>
            </w:pPr>
          </w:p>
        </w:tc>
        <w:tc>
          <w:tcPr>
            <w:tcW w:w="1506" w:type="dxa"/>
            <w:noWrap w:val="0"/>
            <w:vAlign w:val="center"/>
          </w:tcPr>
          <w:p>
            <w:pPr>
              <w:pStyle w:val="4"/>
              <w:snapToGrid w:val="0"/>
              <w:jc w:val="center"/>
              <w:rPr>
                <w:rFonts w:hint="eastAsia" w:hAnsi="宋体"/>
                <w:bCs/>
              </w:rPr>
            </w:pPr>
          </w:p>
        </w:tc>
        <w:tc>
          <w:tcPr>
            <w:tcW w:w="1506" w:type="dxa"/>
            <w:noWrap w:val="0"/>
            <w:vAlign w:val="center"/>
          </w:tcPr>
          <w:p>
            <w:pPr>
              <w:pStyle w:val="4"/>
              <w:snapToGrid w:val="0"/>
              <w:jc w:val="center"/>
              <w:rPr>
                <w:rFonts w:hint="eastAsia" w:hAnsi="宋体"/>
                <w:bCs/>
              </w:rPr>
            </w:pPr>
          </w:p>
        </w:tc>
        <w:tc>
          <w:tcPr>
            <w:tcW w:w="1506" w:type="dxa"/>
            <w:noWrap w:val="0"/>
            <w:vAlign w:val="center"/>
          </w:tcPr>
          <w:p>
            <w:pPr>
              <w:pStyle w:val="4"/>
              <w:snapToGrid w:val="0"/>
              <w:jc w:val="center"/>
              <w:rPr>
                <w:rFonts w:hint="eastAsia" w:hAnsi="宋体"/>
                <w:bCs/>
              </w:rPr>
            </w:pPr>
          </w:p>
        </w:tc>
        <w:tc>
          <w:tcPr>
            <w:tcW w:w="1029" w:type="dxa"/>
            <w:noWrap w:val="0"/>
            <w:vAlign w:val="center"/>
          </w:tcPr>
          <w:p>
            <w:pPr>
              <w:pStyle w:val="4"/>
              <w:snapToGrid w:val="0"/>
              <w:jc w:val="center"/>
              <w:rPr>
                <w:rFonts w:hint="eastAsia"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16" w:type="dxa"/>
            <w:noWrap w:val="0"/>
            <w:vAlign w:val="center"/>
          </w:tcPr>
          <w:p>
            <w:pPr>
              <w:pStyle w:val="4"/>
              <w:snapToGrid w:val="0"/>
              <w:jc w:val="center"/>
              <w:rPr>
                <w:rFonts w:hint="eastAsia" w:hAnsi="宋体"/>
                <w:bCs/>
              </w:rPr>
            </w:pPr>
          </w:p>
        </w:tc>
        <w:tc>
          <w:tcPr>
            <w:tcW w:w="2425" w:type="dxa"/>
            <w:noWrap w:val="0"/>
            <w:vAlign w:val="center"/>
          </w:tcPr>
          <w:p>
            <w:pPr>
              <w:pStyle w:val="4"/>
              <w:snapToGrid w:val="0"/>
              <w:jc w:val="center"/>
              <w:rPr>
                <w:rFonts w:hint="eastAsia" w:hAnsi="宋体"/>
                <w:bCs/>
              </w:rPr>
            </w:pPr>
          </w:p>
        </w:tc>
        <w:tc>
          <w:tcPr>
            <w:tcW w:w="2491" w:type="dxa"/>
            <w:noWrap w:val="0"/>
            <w:vAlign w:val="center"/>
          </w:tcPr>
          <w:p>
            <w:pPr>
              <w:pStyle w:val="4"/>
              <w:snapToGrid w:val="0"/>
              <w:jc w:val="center"/>
              <w:rPr>
                <w:rFonts w:hint="eastAsia" w:hAnsi="宋体"/>
                <w:bCs/>
              </w:rPr>
            </w:pPr>
          </w:p>
        </w:tc>
        <w:tc>
          <w:tcPr>
            <w:tcW w:w="1346" w:type="dxa"/>
            <w:noWrap w:val="0"/>
            <w:vAlign w:val="center"/>
          </w:tcPr>
          <w:p>
            <w:pPr>
              <w:pStyle w:val="4"/>
              <w:snapToGrid w:val="0"/>
              <w:jc w:val="center"/>
              <w:rPr>
                <w:rFonts w:hint="eastAsia" w:hAnsi="宋体"/>
                <w:bCs/>
              </w:rPr>
            </w:pPr>
          </w:p>
        </w:tc>
        <w:tc>
          <w:tcPr>
            <w:tcW w:w="1506" w:type="dxa"/>
            <w:noWrap w:val="0"/>
            <w:vAlign w:val="center"/>
          </w:tcPr>
          <w:p>
            <w:pPr>
              <w:pStyle w:val="4"/>
              <w:snapToGrid w:val="0"/>
              <w:jc w:val="center"/>
              <w:rPr>
                <w:rFonts w:hint="eastAsia" w:hAnsi="宋体"/>
                <w:bCs/>
              </w:rPr>
            </w:pPr>
          </w:p>
        </w:tc>
        <w:tc>
          <w:tcPr>
            <w:tcW w:w="1506" w:type="dxa"/>
            <w:noWrap w:val="0"/>
            <w:vAlign w:val="center"/>
          </w:tcPr>
          <w:p>
            <w:pPr>
              <w:pStyle w:val="4"/>
              <w:snapToGrid w:val="0"/>
              <w:jc w:val="center"/>
              <w:rPr>
                <w:rFonts w:hint="eastAsia" w:hAnsi="宋体"/>
                <w:bCs/>
              </w:rPr>
            </w:pPr>
          </w:p>
        </w:tc>
        <w:tc>
          <w:tcPr>
            <w:tcW w:w="1506" w:type="dxa"/>
            <w:noWrap w:val="0"/>
            <w:vAlign w:val="center"/>
          </w:tcPr>
          <w:p>
            <w:pPr>
              <w:pStyle w:val="4"/>
              <w:snapToGrid w:val="0"/>
              <w:jc w:val="center"/>
              <w:rPr>
                <w:rFonts w:hint="eastAsia" w:hAnsi="宋体"/>
                <w:bCs/>
              </w:rPr>
            </w:pPr>
          </w:p>
        </w:tc>
        <w:tc>
          <w:tcPr>
            <w:tcW w:w="1506" w:type="dxa"/>
            <w:noWrap w:val="0"/>
            <w:vAlign w:val="center"/>
          </w:tcPr>
          <w:p>
            <w:pPr>
              <w:pStyle w:val="4"/>
              <w:snapToGrid w:val="0"/>
              <w:jc w:val="center"/>
              <w:rPr>
                <w:rFonts w:hint="eastAsia" w:hAnsi="宋体"/>
                <w:bCs/>
              </w:rPr>
            </w:pPr>
          </w:p>
        </w:tc>
        <w:tc>
          <w:tcPr>
            <w:tcW w:w="1029" w:type="dxa"/>
            <w:noWrap w:val="0"/>
            <w:vAlign w:val="center"/>
          </w:tcPr>
          <w:p>
            <w:pPr>
              <w:pStyle w:val="4"/>
              <w:snapToGrid w:val="0"/>
              <w:jc w:val="center"/>
              <w:rPr>
                <w:rFonts w:hint="eastAsia"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16" w:type="dxa"/>
            <w:noWrap w:val="0"/>
            <w:vAlign w:val="center"/>
          </w:tcPr>
          <w:p>
            <w:pPr>
              <w:pStyle w:val="4"/>
              <w:snapToGrid w:val="0"/>
              <w:jc w:val="center"/>
              <w:rPr>
                <w:rFonts w:hint="eastAsia" w:hAnsi="宋体"/>
                <w:bCs/>
              </w:rPr>
            </w:pPr>
          </w:p>
        </w:tc>
        <w:tc>
          <w:tcPr>
            <w:tcW w:w="2425" w:type="dxa"/>
            <w:noWrap w:val="0"/>
            <w:vAlign w:val="center"/>
          </w:tcPr>
          <w:p>
            <w:pPr>
              <w:pStyle w:val="4"/>
              <w:snapToGrid w:val="0"/>
              <w:jc w:val="center"/>
              <w:rPr>
                <w:rFonts w:hint="eastAsia" w:hAnsi="宋体"/>
                <w:bCs/>
              </w:rPr>
            </w:pPr>
          </w:p>
        </w:tc>
        <w:tc>
          <w:tcPr>
            <w:tcW w:w="2491" w:type="dxa"/>
            <w:noWrap w:val="0"/>
            <w:vAlign w:val="center"/>
          </w:tcPr>
          <w:p>
            <w:pPr>
              <w:pStyle w:val="4"/>
              <w:snapToGrid w:val="0"/>
              <w:jc w:val="center"/>
              <w:rPr>
                <w:rFonts w:hint="eastAsia" w:hAnsi="宋体"/>
                <w:bCs/>
              </w:rPr>
            </w:pPr>
          </w:p>
        </w:tc>
        <w:tc>
          <w:tcPr>
            <w:tcW w:w="1346" w:type="dxa"/>
            <w:noWrap w:val="0"/>
            <w:vAlign w:val="center"/>
          </w:tcPr>
          <w:p>
            <w:pPr>
              <w:pStyle w:val="4"/>
              <w:snapToGrid w:val="0"/>
              <w:jc w:val="center"/>
              <w:rPr>
                <w:rFonts w:hint="eastAsia" w:hAnsi="宋体"/>
                <w:bCs/>
              </w:rPr>
            </w:pPr>
          </w:p>
        </w:tc>
        <w:tc>
          <w:tcPr>
            <w:tcW w:w="1506" w:type="dxa"/>
            <w:noWrap w:val="0"/>
            <w:vAlign w:val="center"/>
          </w:tcPr>
          <w:p>
            <w:pPr>
              <w:pStyle w:val="4"/>
              <w:snapToGrid w:val="0"/>
              <w:jc w:val="center"/>
              <w:rPr>
                <w:rFonts w:hint="eastAsia" w:hAnsi="宋体"/>
                <w:bCs/>
              </w:rPr>
            </w:pPr>
          </w:p>
        </w:tc>
        <w:tc>
          <w:tcPr>
            <w:tcW w:w="1506" w:type="dxa"/>
            <w:noWrap w:val="0"/>
            <w:vAlign w:val="center"/>
          </w:tcPr>
          <w:p>
            <w:pPr>
              <w:pStyle w:val="4"/>
              <w:snapToGrid w:val="0"/>
              <w:jc w:val="center"/>
              <w:rPr>
                <w:rFonts w:hint="eastAsia" w:hAnsi="宋体"/>
                <w:bCs/>
              </w:rPr>
            </w:pPr>
          </w:p>
        </w:tc>
        <w:tc>
          <w:tcPr>
            <w:tcW w:w="1506" w:type="dxa"/>
            <w:noWrap w:val="0"/>
            <w:vAlign w:val="center"/>
          </w:tcPr>
          <w:p>
            <w:pPr>
              <w:pStyle w:val="4"/>
              <w:snapToGrid w:val="0"/>
              <w:jc w:val="center"/>
              <w:rPr>
                <w:rFonts w:hint="eastAsia" w:hAnsi="宋体"/>
                <w:bCs/>
              </w:rPr>
            </w:pPr>
          </w:p>
        </w:tc>
        <w:tc>
          <w:tcPr>
            <w:tcW w:w="1506" w:type="dxa"/>
            <w:noWrap w:val="0"/>
            <w:vAlign w:val="center"/>
          </w:tcPr>
          <w:p>
            <w:pPr>
              <w:pStyle w:val="4"/>
              <w:snapToGrid w:val="0"/>
              <w:jc w:val="center"/>
              <w:rPr>
                <w:rFonts w:hint="eastAsia" w:hAnsi="宋体"/>
                <w:bCs/>
              </w:rPr>
            </w:pPr>
          </w:p>
        </w:tc>
        <w:tc>
          <w:tcPr>
            <w:tcW w:w="1029" w:type="dxa"/>
            <w:noWrap w:val="0"/>
            <w:vAlign w:val="center"/>
          </w:tcPr>
          <w:p>
            <w:pPr>
              <w:pStyle w:val="4"/>
              <w:snapToGrid w:val="0"/>
              <w:jc w:val="center"/>
              <w:rPr>
                <w:rFonts w:hint="eastAsia"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16" w:type="dxa"/>
            <w:noWrap w:val="0"/>
            <w:vAlign w:val="center"/>
          </w:tcPr>
          <w:p>
            <w:pPr>
              <w:pStyle w:val="4"/>
              <w:snapToGrid w:val="0"/>
              <w:jc w:val="center"/>
              <w:rPr>
                <w:rFonts w:hint="eastAsia" w:hAnsi="宋体"/>
                <w:bCs/>
              </w:rPr>
            </w:pPr>
          </w:p>
        </w:tc>
        <w:tc>
          <w:tcPr>
            <w:tcW w:w="2425" w:type="dxa"/>
            <w:noWrap w:val="0"/>
            <w:vAlign w:val="center"/>
          </w:tcPr>
          <w:p>
            <w:pPr>
              <w:pStyle w:val="4"/>
              <w:snapToGrid w:val="0"/>
              <w:jc w:val="center"/>
              <w:rPr>
                <w:rFonts w:hint="eastAsia" w:hAnsi="宋体"/>
                <w:bCs/>
              </w:rPr>
            </w:pPr>
          </w:p>
        </w:tc>
        <w:tc>
          <w:tcPr>
            <w:tcW w:w="2491" w:type="dxa"/>
            <w:noWrap w:val="0"/>
            <w:vAlign w:val="center"/>
          </w:tcPr>
          <w:p>
            <w:pPr>
              <w:pStyle w:val="4"/>
              <w:snapToGrid w:val="0"/>
              <w:jc w:val="center"/>
              <w:rPr>
                <w:rFonts w:hint="eastAsia" w:hAnsi="宋体"/>
                <w:bCs/>
              </w:rPr>
            </w:pPr>
          </w:p>
        </w:tc>
        <w:tc>
          <w:tcPr>
            <w:tcW w:w="1346" w:type="dxa"/>
            <w:noWrap w:val="0"/>
            <w:vAlign w:val="center"/>
          </w:tcPr>
          <w:p>
            <w:pPr>
              <w:pStyle w:val="4"/>
              <w:snapToGrid w:val="0"/>
              <w:jc w:val="center"/>
              <w:rPr>
                <w:rFonts w:hint="eastAsia" w:hAnsi="宋体"/>
                <w:bCs/>
              </w:rPr>
            </w:pPr>
          </w:p>
        </w:tc>
        <w:tc>
          <w:tcPr>
            <w:tcW w:w="1506" w:type="dxa"/>
            <w:noWrap w:val="0"/>
            <w:vAlign w:val="center"/>
          </w:tcPr>
          <w:p>
            <w:pPr>
              <w:pStyle w:val="4"/>
              <w:snapToGrid w:val="0"/>
              <w:jc w:val="center"/>
              <w:rPr>
                <w:rFonts w:hint="eastAsia" w:hAnsi="宋体"/>
                <w:bCs/>
              </w:rPr>
            </w:pPr>
          </w:p>
        </w:tc>
        <w:tc>
          <w:tcPr>
            <w:tcW w:w="1506" w:type="dxa"/>
            <w:noWrap w:val="0"/>
            <w:vAlign w:val="center"/>
          </w:tcPr>
          <w:p>
            <w:pPr>
              <w:pStyle w:val="4"/>
              <w:snapToGrid w:val="0"/>
              <w:jc w:val="center"/>
              <w:rPr>
                <w:rFonts w:hint="eastAsia" w:hAnsi="宋体"/>
                <w:bCs/>
              </w:rPr>
            </w:pPr>
          </w:p>
        </w:tc>
        <w:tc>
          <w:tcPr>
            <w:tcW w:w="1506" w:type="dxa"/>
            <w:noWrap w:val="0"/>
            <w:vAlign w:val="center"/>
          </w:tcPr>
          <w:p>
            <w:pPr>
              <w:pStyle w:val="4"/>
              <w:snapToGrid w:val="0"/>
              <w:jc w:val="center"/>
              <w:rPr>
                <w:rFonts w:hint="eastAsia" w:hAnsi="宋体"/>
                <w:bCs/>
              </w:rPr>
            </w:pPr>
          </w:p>
        </w:tc>
        <w:tc>
          <w:tcPr>
            <w:tcW w:w="1506" w:type="dxa"/>
            <w:noWrap w:val="0"/>
            <w:vAlign w:val="center"/>
          </w:tcPr>
          <w:p>
            <w:pPr>
              <w:pStyle w:val="4"/>
              <w:snapToGrid w:val="0"/>
              <w:jc w:val="center"/>
              <w:rPr>
                <w:rFonts w:hint="eastAsia" w:hAnsi="宋体"/>
                <w:bCs/>
              </w:rPr>
            </w:pPr>
          </w:p>
        </w:tc>
        <w:tc>
          <w:tcPr>
            <w:tcW w:w="1029" w:type="dxa"/>
            <w:noWrap w:val="0"/>
            <w:vAlign w:val="center"/>
          </w:tcPr>
          <w:p>
            <w:pPr>
              <w:pStyle w:val="4"/>
              <w:snapToGrid w:val="0"/>
              <w:jc w:val="center"/>
              <w:rPr>
                <w:rFonts w:hint="eastAsia" w:hAnsi="宋体"/>
                <w:bCs/>
              </w:rPr>
            </w:pPr>
          </w:p>
        </w:tc>
      </w:tr>
    </w:tbl>
    <w:p>
      <w:pPr>
        <w:pStyle w:val="4"/>
        <w:snapToGrid w:val="0"/>
        <w:spacing w:line="360" w:lineRule="auto"/>
        <w:ind w:firstLine="0"/>
        <w:rPr>
          <w:rFonts w:hint="eastAsia" w:hAnsi="宋体"/>
          <w:bCs/>
        </w:rPr>
      </w:pPr>
      <w:r>
        <w:rPr>
          <w:rFonts w:hint="eastAsia" w:hAnsi="宋体"/>
          <w:bCs/>
        </w:rPr>
        <w:t>注：1、如本表格式内容不能满足需要，供应商可自行划表填写，但必须体现以上内容。</w:t>
      </w:r>
    </w:p>
    <w:p>
      <w:pPr>
        <w:pStyle w:val="4"/>
        <w:snapToGrid w:val="0"/>
        <w:spacing w:line="360" w:lineRule="auto"/>
        <w:ind w:firstLineChars="200"/>
        <w:rPr>
          <w:rFonts w:hint="eastAsia" w:hAnsi="宋体"/>
          <w:bCs/>
        </w:rPr>
      </w:pPr>
      <w:r>
        <w:rPr>
          <w:rFonts w:hint="eastAsia" w:hAnsi="宋体"/>
          <w:bCs/>
        </w:rPr>
        <w:t>2、至少应提供上述项目包括合同关键页和验收报告（加盖公章）。</w:t>
      </w:r>
    </w:p>
    <w:p>
      <w:pPr>
        <w:pStyle w:val="4"/>
        <w:snapToGrid w:val="0"/>
        <w:spacing w:line="360" w:lineRule="auto"/>
        <w:rPr>
          <w:rFonts w:hint="eastAsia" w:hAnsi="宋体"/>
          <w:bCs/>
        </w:rPr>
      </w:pPr>
    </w:p>
    <w:p>
      <w:pPr>
        <w:adjustRightInd w:val="0"/>
        <w:snapToGrid w:val="0"/>
        <w:spacing w:line="360" w:lineRule="auto"/>
        <w:rPr>
          <w:rFonts w:hint="eastAsia" w:ascii="宋体" w:hAnsi="宋体"/>
          <w:bCs/>
        </w:rPr>
      </w:pPr>
      <w:r>
        <w:rPr>
          <w:rFonts w:hint="eastAsia" w:ascii="宋体" w:hAnsi="宋体"/>
          <w:bCs/>
        </w:rPr>
        <w:t>供应商法定代表人或授权代理人（签字）：</w:t>
      </w:r>
      <w:r>
        <w:rPr>
          <w:rFonts w:hint="eastAsia" w:ascii="宋体" w:hAnsi="宋体"/>
          <w:bCs/>
          <w:u w:val="single"/>
        </w:rPr>
        <w:t xml:space="preserve">                            </w:t>
      </w:r>
    </w:p>
    <w:p>
      <w:pPr>
        <w:adjustRightInd w:val="0"/>
        <w:snapToGrid w:val="0"/>
        <w:spacing w:line="360" w:lineRule="auto"/>
        <w:rPr>
          <w:rFonts w:ascii="宋体" w:hAnsi="宋体"/>
          <w:bCs/>
          <w:u w:val="single"/>
        </w:rPr>
        <w:sectPr>
          <w:pgSz w:w="16838" w:h="11906" w:orient="landscape"/>
          <w:pgMar w:top="1418" w:right="1588" w:bottom="1418" w:left="1588" w:header="851" w:footer="851" w:gutter="0"/>
          <w:cols w:space="720" w:num="1"/>
          <w:docGrid w:linePitch="312" w:charSpace="0"/>
        </w:sectPr>
      </w:pPr>
      <w:r>
        <w:rPr>
          <w:rFonts w:hint="eastAsia" w:ascii="宋体" w:hAnsi="宋体"/>
          <w:bCs/>
        </w:rPr>
        <w:t>供应商名称（公章）：</w:t>
      </w:r>
      <w:r>
        <w:rPr>
          <w:rFonts w:ascii="宋体" w:hAnsi="宋体"/>
          <w:bCs/>
          <w:u w:val="single"/>
        </w:rPr>
        <w:t xml:space="preserve">    </w:t>
      </w:r>
      <w:r>
        <w:rPr>
          <w:rFonts w:hint="eastAsia" w:ascii="宋体" w:hAnsi="宋体"/>
          <w:bCs/>
          <w:u w:val="single"/>
        </w:rPr>
        <w:t xml:space="preserve">                                                  </w:t>
      </w:r>
    </w:p>
    <w:p>
      <w:pPr>
        <w:pStyle w:val="3"/>
        <w:widowControl/>
        <w:numPr>
          <w:ilvl w:val="0"/>
          <w:numId w:val="0"/>
        </w:numPr>
        <w:autoSpaceDE w:val="0"/>
        <w:autoSpaceDN w:val="0"/>
        <w:adjustRightInd w:val="0"/>
        <w:snapToGrid w:val="0"/>
        <w:spacing w:line="240" w:lineRule="auto"/>
        <w:jc w:val="center"/>
        <w:textAlignment w:val="baseline"/>
        <w:rPr>
          <w:rFonts w:hint="eastAsia" w:ascii="黑体" w:hAnsi="宋体"/>
          <w:b w:val="0"/>
          <w:kern w:val="44"/>
          <w:sz w:val="21"/>
          <w:szCs w:val="20"/>
        </w:rPr>
      </w:pPr>
      <w:bookmarkStart w:id="1712" w:name="_Toc26473"/>
      <w:bookmarkStart w:id="1713" w:name="_Toc13465"/>
      <w:bookmarkStart w:id="1714" w:name="_Toc30721"/>
      <w:bookmarkStart w:id="1715" w:name="_Toc351985926"/>
      <w:bookmarkStart w:id="1716" w:name="_Toc329242742"/>
      <w:bookmarkStart w:id="1717" w:name="_Toc29192"/>
      <w:bookmarkStart w:id="1718" w:name="_Toc351986031"/>
      <w:bookmarkStart w:id="1719" w:name="_Toc405970116"/>
      <w:bookmarkStart w:id="1720" w:name="_Toc357151207"/>
      <w:bookmarkStart w:id="1721" w:name="_Toc102451601"/>
      <w:bookmarkStart w:id="1722" w:name="_Toc8642"/>
      <w:bookmarkStart w:id="1723" w:name="_Toc9101"/>
      <w:bookmarkStart w:id="1724" w:name="_Toc21835"/>
      <w:bookmarkStart w:id="1725" w:name="_Toc5068"/>
      <w:bookmarkStart w:id="1726" w:name="_Toc351990177"/>
      <w:bookmarkStart w:id="1727" w:name="_Toc2685"/>
      <w:bookmarkStart w:id="1728" w:name="_Toc351987996"/>
      <w:bookmarkStart w:id="1729" w:name="_Toc351988741"/>
      <w:bookmarkStart w:id="1730" w:name="_Toc21617"/>
      <w:bookmarkStart w:id="1731" w:name="_Toc351987800"/>
      <w:bookmarkStart w:id="1732" w:name="_Toc4100"/>
      <w:bookmarkStart w:id="1733" w:name="_Toc5058"/>
      <w:bookmarkStart w:id="1734" w:name="_Toc369180078"/>
      <w:bookmarkStart w:id="1735" w:name="_Toc351986211"/>
      <w:bookmarkStart w:id="1736" w:name="_Toc353522424"/>
      <w:bookmarkStart w:id="1737" w:name="_Toc20040"/>
      <w:bookmarkStart w:id="1738" w:name="_Toc3368"/>
      <w:bookmarkStart w:id="1739" w:name="_Toc23596"/>
      <w:r>
        <w:rPr>
          <w:rFonts w:hint="eastAsia" w:ascii="黑体" w:hAnsi="宋体"/>
          <w:b w:val="0"/>
          <w:kern w:val="44"/>
          <w:sz w:val="21"/>
          <w:szCs w:val="20"/>
        </w:rPr>
        <w:t>（七） 成交服务费承诺</w:t>
      </w:r>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p>
    <w:p>
      <w:pPr>
        <w:spacing w:line="360" w:lineRule="auto"/>
        <w:rPr>
          <w:rFonts w:hint="eastAsia" w:ascii="宋体" w:hAnsi="宋体"/>
        </w:rPr>
      </w:pPr>
      <w:r>
        <w:rPr>
          <w:rFonts w:hint="eastAsia" w:ascii="宋体" w:hAnsi="宋体"/>
        </w:rPr>
        <w:t>致</w:t>
      </w:r>
      <w:r>
        <w:rPr>
          <w:rFonts w:hint="eastAsia" w:ascii="宋体" w:hAnsi="宋体"/>
          <w:u w:val="single"/>
        </w:rPr>
        <w:t>湛江市腾商</w:t>
      </w:r>
      <w:r>
        <w:rPr>
          <w:rFonts w:hint="eastAsia" w:ascii="宋体" w:hAnsi="宋体"/>
          <w:szCs w:val="21"/>
        </w:rPr>
        <w:t>招标</w:t>
      </w:r>
      <w:r>
        <w:rPr>
          <w:rFonts w:hint="eastAsia" w:ascii="宋体" w:hAnsi="宋体"/>
          <w:u w:val="single"/>
        </w:rPr>
        <w:t>代理有限公司</w:t>
      </w:r>
      <w:r>
        <w:rPr>
          <w:rFonts w:hint="eastAsia" w:ascii="宋体" w:hAnsi="宋体"/>
        </w:rPr>
        <w:t>：</w:t>
      </w:r>
    </w:p>
    <w:p>
      <w:pPr>
        <w:spacing w:line="360" w:lineRule="auto"/>
        <w:rPr>
          <w:rFonts w:hint="eastAsia" w:ascii="宋体" w:hAnsi="宋体"/>
        </w:rPr>
      </w:pPr>
    </w:p>
    <w:p>
      <w:pPr>
        <w:spacing w:after="120" w:afterLines="50"/>
        <w:ind w:left="-899" w:leftChars="-428" w:firstLine="735" w:firstLineChars="350"/>
        <w:rPr>
          <w:rFonts w:hint="eastAsia" w:ascii="宋体" w:hAnsi="宋体" w:eastAsia="宋体"/>
          <w:bCs/>
          <w:szCs w:val="21"/>
          <w:u w:val="single"/>
          <w:lang w:eastAsia="zh-CN"/>
        </w:rPr>
      </w:pPr>
      <w:r>
        <w:rPr>
          <w:rFonts w:hint="eastAsia" w:ascii="宋体" w:hAnsi="宋体"/>
        </w:rPr>
        <w:t xml:space="preserve">针对贵方组织的 </w:t>
      </w:r>
      <w:r>
        <w:rPr>
          <w:rFonts w:hint="eastAsia" w:ascii="宋体" w:hAnsi="宋体" w:cs="宋体"/>
          <w:szCs w:val="21"/>
          <w:u w:val="single"/>
          <w:lang w:eastAsia="zh-CN"/>
        </w:rPr>
        <w:t>阳春市笫三中学智慧纳米黑板配套设备项目</w:t>
      </w:r>
    </w:p>
    <w:p>
      <w:pPr>
        <w:spacing w:line="440" w:lineRule="exact"/>
        <w:ind w:firstLine="420" w:firstLineChars="200"/>
        <w:rPr>
          <w:rFonts w:hint="eastAsia" w:ascii="宋体" w:hAnsi="宋体"/>
        </w:rPr>
      </w:pPr>
      <w:r>
        <w:rPr>
          <w:rFonts w:hint="eastAsia" w:ascii="宋体" w:hAnsi="宋体"/>
          <w:szCs w:val="21"/>
          <w:u w:val="single"/>
        </w:rPr>
        <w:t xml:space="preserve">  </w:t>
      </w:r>
      <w:r>
        <w:rPr>
          <w:rFonts w:hint="eastAsia" w:ascii="宋体" w:hAnsi="宋体"/>
        </w:rPr>
        <w:t>项目（</w:t>
      </w:r>
      <w:r>
        <w:rPr>
          <w:rFonts w:hint="eastAsia" w:ascii="宋体" w:hAnsi="宋体"/>
          <w:bCs/>
        </w:rPr>
        <w:t xml:space="preserve">项目编号: </w:t>
      </w:r>
      <w:r>
        <w:rPr>
          <w:rFonts w:hint="eastAsia" w:ascii="宋体" w:hAnsi="宋体"/>
          <w:szCs w:val="21"/>
          <w:u w:val="single"/>
          <w:lang w:eastAsia="zh-CN"/>
        </w:rPr>
        <w:t>TS20210818</w:t>
      </w:r>
      <w:r>
        <w:rPr>
          <w:rFonts w:hint="eastAsia" w:ascii="宋体" w:hAnsi="宋体"/>
          <w:szCs w:val="21"/>
          <w:u w:val="single"/>
        </w:rPr>
        <w:t>）</w:t>
      </w:r>
      <w:r>
        <w:rPr>
          <w:rFonts w:hint="eastAsia" w:ascii="宋体" w:hAnsi="宋体"/>
        </w:rPr>
        <w:t>，我方承诺：</w:t>
      </w:r>
    </w:p>
    <w:p>
      <w:pPr>
        <w:spacing w:line="440" w:lineRule="exact"/>
        <w:ind w:firstLine="420" w:firstLineChars="200"/>
        <w:rPr>
          <w:rFonts w:hint="eastAsia" w:ascii="宋体" w:hAnsi="宋体"/>
        </w:rPr>
      </w:pPr>
      <w:r>
        <w:rPr>
          <w:rFonts w:hint="eastAsia" w:ascii="宋体" w:hAnsi="宋体"/>
        </w:rPr>
        <w:t>1.若我方成交，将严格遵照本项目询价文件的规定向代理采购机构缴纳成交服务费。</w:t>
      </w:r>
    </w:p>
    <w:p>
      <w:pPr>
        <w:spacing w:line="440" w:lineRule="exact"/>
        <w:ind w:firstLine="420" w:firstLineChars="200"/>
        <w:rPr>
          <w:rFonts w:hint="eastAsia" w:ascii="宋体" w:hAnsi="宋体"/>
        </w:rPr>
      </w:pPr>
      <w:r>
        <w:rPr>
          <w:rFonts w:hint="eastAsia" w:ascii="宋体" w:hAnsi="宋体"/>
        </w:rPr>
        <w:t>2.若我方成交后拒绝如数缴纳或未按本项目询价文件规定的期限缴纳成交服务费，则视为我方自动放弃该成交结果，贵方有权没收我方的保证金并重新确定成交结果，</w:t>
      </w:r>
      <w:r>
        <w:rPr>
          <w:rFonts w:hint="eastAsia" w:ascii="宋体"/>
        </w:rPr>
        <w:t>我方对此无任何异议。</w:t>
      </w:r>
    </w:p>
    <w:p>
      <w:pPr>
        <w:spacing w:line="440" w:lineRule="exact"/>
        <w:rPr>
          <w:rFonts w:hint="eastAsia" w:ascii="宋体" w:hAnsi="宋体"/>
        </w:rPr>
      </w:pPr>
      <w:r>
        <w:rPr>
          <w:rFonts w:hint="eastAsia" w:ascii="宋体" w:hAnsi="宋体"/>
        </w:rPr>
        <w:t xml:space="preserve">     </w:t>
      </w:r>
    </w:p>
    <w:p>
      <w:pPr>
        <w:spacing w:line="440" w:lineRule="exact"/>
        <w:ind w:firstLine="420" w:firstLineChars="200"/>
        <w:rPr>
          <w:rFonts w:hint="eastAsia" w:ascii="宋体" w:hAnsi="宋体"/>
        </w:rPr>
      </w:pPr>
    </w:p>
    <w:p>
      <w:pPr>
        <w:adjustRightInd w:val="0"/>
        <w:snapToGrid w:val="0"/>
        <w:spacing w:line="440" w:lineRule="exact"/>
        <w:rPr>
          <w:rFonts w:hint="eastAsia" w:ascii="宋体" w:hAnsi="宋体"/>
          <w:bCs/>
        </w:rPr>
      </w:pPr>
      <w:r>
        <w:rPr>
          <w:rFonts w:hint="eastAsia" w:ascii="宋体" w:hAnsi="宋体"/>
          <w:bCs/>
        </w:rPr>
        <w:t>供应商法定代表人或授权代理人（签字）：</w:t>
      </w:r>
      <w:r>
        <w:rPr>
          <w:rFonts w:hint="eastAsia" w:ascii="宋体" w:hAnsi="宋体"/>
          <w:bCs/>
          <w:u w:val="single"/>
        </w:rPr>
        <w:t xml:space="preserve">                            </w:t>
      </w:r>
    </w:p>
    <w:p>
      <w:pPr>
        <w:adjustRightInd w:val="0"/>
        <w:snapToGrid w:val="0"/>
        <w:spacing w:line="440" w:lineRule="exact"/>
        <w:rPr>
          <w:rFonts w:hint="eastAsia" w:ascii="宋体" w:hAnsi="宋体"/>
          <w:bCs/>
        </w:rPr>
      </w:pPr>
      <w:r>
        <w:rPr>
          <w:rFonts w:hint="eastAsia" w:ascii="宋体" w:hAnsi="宋体"/>
          <w:bCs/>
        </w:rPr>
        <w:t>供应商名称（公章）：</w:t>
      </w:r>
      <w:r>
        <w:rPr>
          <w:rFonts w:ascii="宋体" w:hAnsi="宋体"/>
          <w:bCs/>
          <w:u w:val="single"/>
        </w:rPr>
        <w:t xml:space="preserve">    </w:t>
      </w:r>
      <w:r>
        <w:rPr>
          <w:rFonts w:hint="eastAsia" w:ascii="宋体" w:hAnsi="宋体"/>
          <w:bCs/>
          <w:u w:val="single"/>
        </w:rPr>
        <w:t xml:space="preserve">                                              </w:t>
      </w:r>
    </w:p>
    <w:p>
      <w:pPr>
        <w:rPr>
          <w:rFonts w:hint="eastAsia" w:ascii="仿宋_GB2312" w:hAnsi="仿宋" w:eastAsia="仿宋_GB2312"/>
          <w:b/>
          <w:sz w:val="28"/>
          <w:szCs w:val="28"/>
        </w:rPr>
      </w:pPr>
    </w:p>
    <w:p>
      <w:pPr>
        <w:rPr>
          <w:rFonts w:hint="eastAsia" w:ascii="仿宋_GB2312" w:hAnsi="仿宋" w:eastAsia="仿宋_GB2312"/>
          <w:b/>
          <w:sz w:val="28"/>
          <w:szCs w:val="28"/>
        </w:rPr>
      </w:pPr>
    </w:p>
    <w:p>
      <w:pPr>
        <w:rPr>
          <w:rFonts w:hint="eastAsia" w:ascii="仿宋_GB2312" w:hAnsi="仿宋" w:eastAsia="仿宋_GB2312"/>
          <w:b/>
          <w:sz w:val="28"/>
          <w:szCs w:val="28"/>
        </w:rPr>
      </w:pPr>
    </w:p>
    <w:p>
      <w:pPr>
        <w:rPr>
          <w:rFonts w:hint="eastAsia" w:ascii="仿宋_GB2312" w:hAnsi="仿宋" w:eastAsia="仿宋_GB2312"/>
          <w:b/>
          <w:sz w:val="28"/>
          <w:szCs w:val="28"/>
        </w:rPr>
      </w:pPr>
    </w:p>
    <w:p>
      <w:pPr>
        <w:rPr>
          <w:rFonts w:hint="eastAsia" w:ascii="仿宋_GB2312" w:hAnsi="仿宋" w:eastAsia="仿宋_GB2312"/>
          <w:b/>
          <w:sz w:val="28"/>
          <w:szCs w:val="28"/>
        </w:rPr>
      </w:pPr>
    </w:p>
    <w:p>
      <w:pPr>
        <w:rPr>
          <w:rFonts w:hint="eastAsia" w:ascii="仿宋_GB2312" w:hAnsi="仿宋" w:eastAsia="仿宋_GB2312"/>
          <w:b/>
          <w:sz w:val="28"/>
          <w:szCs w:val="28"/>
        </w:rPr>
      </w:pPr>
    </w:p>
    <w:p>
      <w:pPr>
        <w:rPr>
          <w:rFonts w:hint="eastAsia" w:ascii="仿宋_GB2312" w:hAnsi="仿宋" w:eastAsia="仿宋_GB2312"/>
          <w:b/>
          <w:sz w:val="28"/>
          <w:szCs w:val="28"/>
        </w:rPr>
      </w:pPr>
    </w:p>
    <w:p>
      <w:pPr>
        <w:rPr>
          <w:rFonts w:hint="eastAsia" w:ascii="仿宋_GB2312" w:hAnsi="仿宋" w:eastAsia="仿宋_GB2312"/>
          <w:b/>
          <w:sz w:val="28"/>
          <w:szCs w:val="28"/>
        </w:rPr>
      </w:pPr>
    </w:p>
    <w:p>
      <w:pPr>
        <w:rPr>
          <w:rFonts w:hint="eastAsia" w:ascii="仿宋_GB2312" w:hAnsi="仿宋" w:eastAsia="仿宋_GB2312"/>
          <w:b/>
          <w:sz w:val="28"/>
          <w:szCs w:val="28"/>
        </w:rPr>
      </w:pPr>
    </w:p>
    <w:p>
      <w:pPr>
        <w:rPr>
          <w:rFonts w:hint="eastAsia" w:ascii="仿宋_GB2312" w:hAnsi="仿宋" w:eastAsia="仿宋_GB2312"/>
          <w:b/>
          <w:sz w:val="28"/>
          <w:szCs w:val="28"/>
        </w:rPr>
      </w:pPr>
    </w:p>
    <w:p>
      <w:pPr>
        <w:rPr>
          <w:rFonts w:hint="eastAsia" w:ascii="仿宋_GB2312" w:hAnsi="仿宋" w:eastAsia="仿宋_GB2312"/>
          <w:b/>
          <w:sz w:val="28"/>
          <w:szCs w:val="28"/>
        </w:rPr>
      </w:pPr>
    </w:p>
    <w:p>
      <w:pPr>
        <w:rPr>
          <w:rFonts w:hint="eastAsia" w:ascii="仿宋_GB2312" w:hAnsi="仿宋" w:eastAsia="仿宋_GB2312"/>
          <w:b/>
          <w:sz w:val="28"/>
          <w:szCs w:val="28"/>
        </w:rPr>
      </w:pPr>
    </w:p>
    <w:p>
      <w:pPr>
        <w:rPr>
          <w:rFonts w:hint="eastAsia" w:ascii="仿宋_GB2312" w:hAnsi="仿宋" w:eastAsia="仿宋_GB2312"/>
          <w:b/>
          <w:sz w:val="28"/>
          <w:szCs w:val="28"/>
        </w:rPr>
      </w:pPr>
    </w:p>
    <w:p>
      <w:pPr>
        <w:rPr>
          <w:rFonts w:hint="eastAsia" w:ascii="仿宋_GB2312" w:hAnsi="仿宋" w:eastAsia="仿宋_GB2312"/>
          <w:b/>
          <w:sz w:val="28"/>
          <w:szCs w:val="28"/>
        </w:rPr>
      </w:pPr>
    </w:p>
    <w:p>
      <w:pPr>
        <w:rPr>
          <w:rFonts w:hint="eastAsia" w:ascii="仿宋_GB2312" w:hAnsi="仿宋" w:eastAsia="仿宋_GB2312"/>
          <w:b/>
          <w:sz w:val="28"/>
          <w:szCs w:val="28"/>
        </w:rPr>
      </w:pPr>
    </w:p>
    <w:p>
      <w:pPr>
        <w:rPr>
          <w:rFonts w:hint="eastAsia" w:ascii="仿宋_GB2312" w:hAnsi="仿宋" w:eastAsia="仿宋_GB2312"/>
          <w:b/>
          <w:sz w:val="28"/>
          <w:szCs w:val="28"/>
        </w:rPr>
      </w:pPr>
    </w:p>
    <w:p>
      <w:pPr>
        <w:rPr>
          <w:rFonts w:hint="eastAsia"/>
        </w:rPr>
      </w:pPr>
      <w:bookmarkStart w:id="1740" w:name="_Toc2470"/>
      <w:bookmarkStart w:id="1741" w:name="_Toc19827"/>
      <w:bookmarkStart w:id="1742" w:name="_Toc351987801"/>
      <w:bookmarkStart w:id="1743" w:name="_Toc351988742"/>
      <w:bookmarkStart w:id="1744" w:name="_Toc11769"/>
      <w:bookmarkStart w:id="1745" w:name="_Toc4433"/>
      <w:bookmarkStart w:id="1746" w:name="_Toc32282"/>
      <w:bookmarkStart w:id="1747" w:name="_Toc369180079"/>
      <w:bookmarkStart w:id="1748" w:name="_Toc353522425"/>
      <w:bookmarkStart w:id="1749" w:name="_Toc357151208"/>
      <w:bookmarkStart w:id="1750" w:name="_Toc3903"/>
      <w:bookmarkStart w:id="1751" w:name="_Toc329242743"/>
      <w:bookmarkStart w:id="1752" w:name="_Toc11161"/>
      <w:bookmarkStart w:id="1753" w:name="_Toc23461"/>
      <w:bookmarkStart w:id="1754" w:name="_Toc351985927"/>
      <w:bookmarkStart w:id="1755" w:name="_Toc21105"/>
      <w:bookmarkStart w:id="1756" w:name="_Toc31928"/>
      <w:bookmarkStart w:id="1757" w:name="_Toc12322"/>
      <w:bookmarkStart w:id="1758" w:name="_Toc351987997"/>
      <w:bookmarkStart w:id="1759" w:name="_Toc405970117"/>
      <w:bookmarkStart w:id="1760" w:name="_Toc3294"/>
      <w:bookmarkStart w:id="1761" w:name="_Toc351986212"/>
      <w:bookmarkStart w:id="1762" w:name="_Toc351986032"/>
      <w:bookmarkStart w:id="1763" w:name="_Toc351990178"/>
      <w:bookmarkStart w:id="1764" w:name="_Toc18050"/>
      <w:bookmarkStart w:id="1765" w:name="_Toc23184"/>
      <w:r>
        <w:br w:type="page"/>
      </w:r>
    </w:p>
    <w:p>
      <w:pPr>
        <w:rPr>
          <w:rFonts w:hint="eastAsia"/>
        </w:rPr>
      </w:pPr>
    </w:p>
    <w:p>
      <w:pPr>
        <w:pStyle w:val="3"/>
        <w:widowControl/>
        <w:numPr>
          <w:ilvl w:val="0"/>
          <w:numId w:val="0"/>
        </w:numPr>
        <w:autoSpaceDE w:val="0"/>
        <w:autoSpaceDN w:val="0"/>
        <w:adjustRightInd w:val="0"/>
        <w:snapToGrid w:val="0"/>
        <w:spacing w:line="240" w:lineRule="auto"/>
        <w:jc w:val="center"/>
        <w:textAlignment w:val="baseline"/>
        <w:rPr>
          <w:rFonts w:hint="eastAsia" w:ascii="黑体" w:hAnsi="宋体"/>
          <w:b w:val="0"/>
          <w:kern w:val="44"/>
          <w:sz w:val="21"/>
          <w:szCs w:val="20"/>
        </w:rPr>
      </w:pPr>
      <w:bookmarkStart w:id="1766" w:name="_Toc15605"/>
      <w:r>
        <w:rPr>
          <w:rFonts w:hint="eastAsia" w:ascii="黑体" w:hAnsi="宋体"/>
          <w:b w:val="0"/>
          <w:kern w:val="44"/>
          <w:sz w:val="21"/>
          <w:szCs w:val="20"/>
        </w:rPr>
        <w:t>（八） 供应商提交的其它商务和技术资料</w:t>
      </w:r>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p>
    <w:p>
      <w:pPr>
        <w:adjustRightInd w:val="0"/>
        <w:snapToGrid w:val="0"/>
        <w:spacing w:line="360" w:lineRule="auto"/>
        <w:jc w:val="left"/>
        <w:rPr>
          <w:rFonts w:hint="eastAsia" w:ascii="宋体" w:hAnsi="宋体"/>
          <w:bCs/>
        </w:rPr>
      </w:pPr>
    </w:p>
    <w:p>
      <w:pPr>
        <w:spacing w:line="360" w:lineRule="auto"/>
        <w:ind w:left="-899" w:leftChars="-428" w:firstLine="735" w:firstLineChars="350"/>
        <w:rPr>
          <w:rFonts w:hint="eastAsia" w:ascii="宋体" w:hAnsi="宋体"/>
          <w:bCs/>
          <w:szCs w:val="21"/>
        </w:rPr>
      </w:pPr>
      <w:r>
        <w:rPr>
          <w:rFonts w:hint="eastAsia" w:ascii="宋体" w:hAnsi="宋体"/>
          <w:bCs/>
          <w:szCs w:val="21"/>
        </w:rPr>
        <w:t>项目编号：</w:t>
      </w:r>
      <w:r>
        <w:rPr>
          <w:rFonts w:hint="eastAsia" w:ascii="宋体" w:hAnsi="宋体"/>
          <w:bCs/>
          <w:szCs w:val="21"/>
          <w:u w:val="single"/>
          <w:lang w:eastAsia="zh-CN"/>
        </w:rPr>
        <w:t>TS20210818</w:t>
      </w:r>
      <w:r>
        <w:rPr>
          <w:rFonts w:hint="eastAsia" w:ascii="宋体" w:hAnsi="宋体"/>
          <w:bCs/>
          <w:szCs w:val="21"/>
        </w:rPr>
        <w:t xml:space="preserve">  </w:t>
      </w:r>
    </w:p>
    <w:p>
      <w:pPr>
        <w:spacing w:after="120" w:afterLines="50"/>
        <w:ind w:left="-899" w:leftChars="-428" w:firstLine="735" w:firstLineChars="350"/>
        <w:rPr>
          <w:rFonts w:hint="eastAsia" w:eastAsia="宋体"/>
          <w:lang w:eastAsia="zh-CN"/>
        </w:rPr>
      </w:pPr>
      <w:r>
        <w:rPr>
          <w:rFonts w:hint="eastAsia" w:ascii="宋体" w:hAnsi="宋体"/>
          <w:bCs/>
          <w:szCs w:val="21"/>
        </w:rPr>
        <w:t>项目名称：</w:t>
      </w:r>
      <w:r>
        <w:rPr>
          <w:rFonts w:hint="eastAsia" w:ascii="宋体" w:hAnsi="宋体" w:cs="宋体"/>
          <w:szCs w:val="21"/>
          <w:u w:val="single"/>
          <w:lang w:eastAsia="zh-CN"/>
        </w:rPr>
        <w:t>阳春市笫三中学智慧纳米黑板配套设备项目</w:t>
      </w:r>
    </w:p>
    <w:p>
      <w:pPr>
        <w:pStyle w:val="4"/>
        <w:spacing w:line="360" w:lineRule="auto"/>
        <w:rPr>
          <w:rFonts w:hint="eastAsia" w:hAnsi="宋体"/>
          <w:bCs/>
          <w:szCs w:val="24"/>
        </w:rPr>
      </w:pPr>
      <w:r>
        <w:rPr>
          <w:rFonts w:hint="eastAsia" w:hAnsi="宋体"/>
          <w:bCs/>
          <w:szCs w:val="24"/>
        </w:rPr>
        <w:t>本节无格式要求，供应商可根据自身实际情况以及询价文件评分细则规定的详细评审内容和应当提供的证明材料进行编制。</w:t>
      </w:r>
    </w:p>
    <w:p>
      <w:pPr>
        <w:pStyle w:val="4"/>
        <w:spacing w:line="360" w:lineRule="auto"/>
        <w:rPr>
          <w:rFonts w:hint="eastAsia" w:hAnsi="宋体"/>
          <w:bCs/>
          <w:szCs w:val="24"/>
        </w:rPr>
      </w:pPr>
      <w:r>
        <w:rPr>
          <w:rFonts w:hint="eastAsia" w:hAnsi="宋体"/>
          <w:bCs/>
          <w:szCs w:val="24"/>
        </w:rPr>
        <w:t>一、</w:t>
      </w:r>
      <w:r>
        <w:rPr>
          <w:rFonts w:hAnsi="宋体"/>
          <w:bCs/>
          <w:szCs w:val="24"/>
        </w:rPr>
        <w:t>...</w:t>
      </w:r>
    </w:p>
    <w:p>
      <w:pPr>
        <w:pStyle w:val="4"/>
        <w:spacing w:line="360" w:lineRule="auto"/>
        <w:rPr>
          <w:rFonts w:hint="eastAsia" w:hAnsi="宋体"/>
          <w:bCs/>
          <w:szCs w:val="24"/>
        </w:rPr>
      </w:pPr>
      <w:r>
        <w:rPr>
          <w:rFonts w:hint="eastAsia" w:hAnsi="宋体"/>
          <w:bCs/>
          <w:szCs w:val="24"/>
        </w:rPr>
        <w:t>二、</w:t>
      </w:r>
      <w:r>
        <w:rPr>
          <w:rFonts w:hAnsi="宋体"/>
          <w:bCs/>
          <w:szCs w:val="24"/>
        </w:rPr>
        <w:t>...</w:t>
      </w:r>
    </w:p>
    <w:p>
      <w:pPr>
        <w:pStyle w:val="4"/>
        <w:spacing w:line="360" w:lineRule="auto"/>
        <w:rPr>
          <w:rFonts w:hint="eastAsia" w:hAnsi="宋体"/>
          <w:bCs/>
          <w:szCs w:val="24"/>
        </w:rPr>
      </w:pPr>
      <w:r>
        <w:rPr>
          <w:rFonts w:hint="eastAsia" w:hAnsi="宋体"/>
          <w:bCs/>
          <w:szCs w:val="24"/>
        </w:rPr>
        <w:t>三、</w:t>
      </w:r>
      <w:r>
        <w:rPr>
          <w:rFonts w:hAnsi="宋体"/>
          <w:bCs/>
          <w:szCs w:val="24"/>
        </w:rPr>
        <w:t>...</w:t>
      </w:r>
    </w:p>
    <w:p>
      <w:pPr>
        <w:pStyle w:val="4"/>
        <w:spacing w:line="360" w:lineRule="auto"/>
        <w:rPr>
          <w:rFonts w:hint="eastAsia" w:hAnsi="宋体"/>
          <w:bCs/>
          <w:szCs w:val="24"/>
        </w:rPr>
      </w:pPr>
      <w:r>
        <w:rPr>
          <w:rFonts w:hint="eastAsia" w:hAnsi="宋体"/>
          <w:bCs/>
          <w:szCs w:val="24"/>
        </w:rPr>
        <w:t>四、</w:t>
      </w:r>
      <w:r>
        <w:rPr>
          <w:rFonts w:hAnsi="宋体"/>
          <w:bCs/>
          <w:szCs w:val="24"/>
        </w:rPr>
        <w:t>...</w:t>
      </w:r>
    </w:p>
    <w:p>
      <w:pPr>
        <w:adjustRightInd w:val="0"/>
        <w:snapToGrid w:val="0"/>
        <w:spacing w:line="440" w:lineRule="exact"/>
        <w:rPr>
          <w:rFonts w:hint="eastAsia" w:ascii="宋体" w:hAnsi="宋体"/>
          <w:bCs/>
        </w:rPr>
      </w:pPr>
    </w:p>
    <w:p>
      <w:pPr>
        <w:adjustRightInd w:val="0"/>
        <w:snapToGrid w:val="0"/>
        <w:spacing w:line="440" w:lineRule="exact"/>
        <w:rPr>
          <w:rFonts w:hint="eastAsia" w:ascii="宋体" w:hAnsi="宋体"/>
          <w:bCs/>
        </w:rPr>
      </w:pPr>
    </w:p>
    <w:p>
      <w:pPr>
        <w:adjustRightInd w:val="0"/>
        <w:snapToGrid w:val="0"/>
        <w:spacing w:line="440" w:lineRule="exact"/>
        <w:rPr>
          <w:rFonts w:hint="eastAsia" w:ascii="宋体" w:hAnsi="宋体"/>
          <w:bCs/>
        </w:rPr>
      </w:pPr>
      <w:r>
        <w:rPr>
          <w:rFonts w:hint="eastAsia" w:ascii="宋体" w:hAnsi="宋体"/>
          <w:bCs/>
        </w:rPr>
        <w:t>供应商法定代表人或授权代理人（签字）：</w:t>
      </w:r>
      <w:r>
        <w:rPr>
          <w:rFonts w:hint="eastAsia" w:ascii="宋体" w:hAnsi="宋体"/>
          <w:bCs/>
          <w:u w:val="single"/>
        </w:rPr>
        <w:t xml:space="preserve">                            </w:t>
      </w:r>
    </w:p>
    <w:p>
      <w:pPr>
        <w:adjustRightInd w:val="0"/>
        <w:snapToGrid w:val="0"/>
        <w:spacing w:line="440" w:lineRule="exact"/>
        <w:rPr>
          <w:rFonts w:hint="eastAsia" w:ascii="宋体" w:hAnsi="宋体"/>
          <w:bCs/>
        </w:rPr>
      </w:pPr>
      <w:r>
        <w:rPr>
          <w:rFonts w:hint="eastAsia" w:ascii="宋体" w:hAnsi="宋体"/>
          <w:bCs/>
        </w:rPr>
        <w:t>供应商名称（公章）：</w:t>
      </w:r>
      <w:r>
        <w:rPr>
          <w:rFonts w:ascii="宋体" w:hAnsi="宋体"/>
          <w:bCs/>
          <w:u w:val="single"/>
        </w:rPr>
        <w:t xml:space="preserve">    </w:t>
      </w:r>
      <w:r>
        <w:rPr>
          <w:rFonts w:hint="eastAsia" w:ascii="宋体" w:hAnsi="宋体"/>
          <w:bCs/>
          <w:u w:val="single"/>
        </w:rPr>
        <w:t xml:space="preserve">                                              </w:t>
      </w:r>
    </w:p>
    <w:p>
      <w:pPr>
        <w:pStyle w:val="4"/>
        <w:spacing w:line="360" w:lineRule="auto"/>
        <w:rPr>
          <w:rFonts w:hint="eastAsia"/>
        </w:rPr>
      </w:pPr>
    </w:p>
    <w:p>
      <w:pPr>
        <w:adjustRightInd w:val="0"/>
        <w:snapToGrid w:val="0"/>
        <w:spacing w:line="440" w:lineRule="exact"/>
        <w:rPr>
          <w:rFonts w:hint="eastAsia"/>
        </w:rPr>
      </w:pPr>
      <w:r>
        <w:rPr>
          <w:rFonts w:hint="eastAsia"/>
        </w:rPr>
        <w:t>（供应商认为本节无须提交的，应注明“本节空白”字样）。</w:t>
      </w:r>
    </w:p>
    <w:bookmarkEnd w:id="1380"/>
    <w:p>
      <w:pPr>
        <w:rPr>
          <w:rFonts w:hint="eastAsia" w:ascii="仿宋_GB2312" w:hAnsi="仿宋" w:eastAsia="仿宋_GB2312"/>
          <w:b/>
          <w:sz w:val="28"/>
          <w:szCs w:val="28"/>
        </w:rPr>
      </w:pPr>
    </w:p>
    <w:p>
      <w:pPr>
        <w:rPr>
          <w:rFonts w:hint="eastAsia" w:ascii="仿宋_GB2312" w:hAnsi="仿宋" w:eastAsia="仿宋_GB2312"/>
          <w:b/>
          <w:sz w:val="28"/>
          <w:szCs w:val="28"/>
        </w:rPr>
      </w:pPr>
    </w:p>
    <w:p>
      <w:pPr>
        <w:rPr>
          <w:rFonts w:hint="eastAsia" w:ascii="仿宋_GB2312" w:hAnsi="仿宋" w:eastAsia="仿宋_GB2312"/>
          <w:b/>
          <w:sz w:val="28"/>
          <w:szCs w:val="28"/>
        </w:rPr>
      </w:pPr>
    </w:p>
    <w:p>
      <w:pPr>
        <w:rPr>
          <w:rFonts w:hint="eastAsia" w:ascii="仿宋_GB2312" w:hAnsi="仿宋" w:eastAsia="仿宋_GB2312"/>
          <w:b/>
          <w:sz w:val="28"/>
          <w:szCs w:val="28"/>
        </w:rPr>
      </w:pPr>
    </w:p>
    <w:p>
      <w:pPr>
        <w:rPr>
          <w:rFonts w:hint="eastAsia" w:ascii="仿宋_GB2312" w:hAnsi="仿宋" w:eastAsia="仿宋_GB2312"/>
          <w:b/>
          <w:sz w:val="28"/>
          <w:szCs w:val="28"/>
        </w:rPr>
      </w:pPr>
    </w:p>
    <w:p>
      <w:pPr>
        <w:rPr>
          <w:rFonts w:hint="eastAsia" w:ascii="仿宋_GB2312" w:hAnsi="仿宋" w:eastAsia="仿宋_GB2312"/>
          <w:b/>
          <w:sz w:val="28"/>
          <w:szCs w:val="28"/>
        </w:rPr>
      </w:pPr>
    </w:p>
    <w:p>
      <w:pPr>
        <w:rPr>
          <w:rFonts w:hint="eastAsia" w:ascii="仿宋_GB2312" w:hAnsi="仿宋" w:eastAsia="仿宋_GB2312"/>
          <w:b/>
          <w:sz w:val="28"/>
          <w:szCs w:val="28"/>
        </w:rPr>
      </w:pPr>
    </w:p>
    <w:p>
      <w:pPr>
        <w:rPr>
          <w:rFonts w:hint="eastAsia" w:ascii="仿宋_GB2312" w:hAnsi="仿宋" w:eastAsia="仿宋_GB2312"/>
          <w:b/>
          <w:sz w:val="28"/>
          <w:szCs w:val="28"/>
        </w:rPr>
      </w:pPr>
    </w:p>
    <w:p>
      <w:pPr>
        <w:rPr>
          <w:rFonts w:hint="eastAsia" w:ascii="仿宋_GB2312" w:hAnsi="仿宋" w:eastAsia="仿宋_GB2312"/>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41</w:t>
    </w:r>
    <w:r>
      <w:rPr>
        <w:kern w:val="0"/>
        <w:szCs w:val="21"/>
      </w:rPr>
      <w:fldChar w:fldCharType="end"/>
    </w:r>
    <w:r>
      <w:rPr>
        <w:rFonts w:hint="eastAsia"/>
        <w:kern w:val="0"/>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jc w:val="center"/>
      <w:rPr>
        <w:rFonts w:hint="eastAsia"/>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41</w:t>
    </w:r>
    <w:r>
      <w:rPr>
        <w:kern w:val="0"/>
        <w:szCs w:val="21"/>
      </w:rPr>
      <w:fldChar w:fldCharType="end"/>
    </w:r>
    <w:r>
      <w:rPr>
        <w:rFonts w:hint="eastAsia"/>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32</w:t>
    </w:r>
    <w:r>
      <w:rPr>
        <w:kern w:val="0"/>
        <w:szCs w:val="21"/>
      </w:rPr>
      <w:fldChar w:fldCharType="end"/>
    </w:r>
    <w:r>
      <w:rPr>
        <w:rFonts w:hint="eastAsia"/>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28</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28</w:t>
    </w:r>
    <w:r>
      <w:rPr>
        <w:kern w:val="0"/>
        <w:szCs w:val="21"/>
      </w:rPr>
      <w:fldChar w:fldCharType="end"/>
    </w:r>
    <w:r>
      <w:rPr>
        <w:rFonts w:hint="eastAsia"/>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6</w:t>
    </w:r>
    <w:r>
      <w:fldChar w:fldCharType="end"/>
    </w:r>
  </w:p>
  <w:p>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36</w:t>
    </w:r>
    <w:r>
      <w:rPr>
        <w:kern w:val="0"/>
        <w:szCs w:val="21"/>
      </w:rPr>
      <w:fldChar w:fldCharType="end"/>
    </w:r>
    <w:r>
      <w:rPr>
        <w:rFonts w:hint="eastAsia"/>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jc w:val="center"/>
      <w:rPr>
        <w:rFonts w:hint="eastAsia"/>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41</w:t>
    </w:r>
    <w:r>
      <w:rPr>
        <w:kern w:val="0"/>
        <w:szCs w:val="21"/>
      </w:rPr>
      <w:fldChar w:fldCharType="end"/>
    </w:r>
    <w:r>
      <w:rPr>
        <w:rFonts w:hint="eastAsia"/>
        <w:kern w:val="0"/>
        <w:szCs w:val="21"/>
      </w:rPr>
      <w:t xml:space="preserve"> 页</w:t>
    </w:r>
    <w:r>
      <w:rPr>
        <w:kern w:val="0"/>
        <w:sz w:val="20"/>
        <w:szCs w:val="21"/>
      </w:rPr>
      <mc:AlternateContent>
        <mc:Choice Requires="wps">
          <w:drawing>
            <wp:anchor distT="0" distB="0" distL="114300" distR="114300" simplePos="0" relativeHeight="251658240" behindDoc="0" locked="0" layoutInCell="1" allowOverlap="1">
              <wp:simplePos x="0" y="0"/>
              <wp:positionH relativeFrom="column">
                <wp:posOffset>5486400</wp:posOffset>
              </wp:positionH>
              <wp:positionV relativeFrom="paragraph">
                <wp:posOffset>-53340</wp:posOffset>
              </wp:positionV>
              <wp:extent cx="1143000" cy="2971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a:noFill/>
                      </a:ln>
                    </wps:spPr>
                    <wps:txb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41</w:t>
                          </w:r>
                          <w:r>
                            <w:rPr>
                              <w:b/>
                              <w:bCs/>
                              <w:color w:val="FFFFFF"/>
                              <w:kern w:val="0"/>
                              <w:szCs w:val="21"/>
                            </w:rPr>
                            <w:fldChar w:fldCharType="end"/>
                          </w:r>
                          <w:r>
                            <w:rPr>
                              <w:rFonts w:hint="eastAsia"/>
                              <w:b/>
                              <w:bCs/>
                              <w:color w:val="FFFFFF"/>
                              <w:kern w:val="0"/>
                              <w:szCs w:val="21"/>
                            </w:rPr>
                            <w:t xml:space="preserve"> 页 </w:t>
                          </w:r>
                        </w:p>
                      </w:txbxContent>
                    </wps:txbx>
                    <wps:bodyPr upright="1"/>
                  </wps:wsp>
                </a:graphicData>
              </a:graphic>
            </wp:anchor>
          </w:drawing>
        </mc:Choice>
        <mc:Fallback>
          <w:pict>
            <v:shape id="_x0000_s1026" o:spid="_x0000_s1026" o:spt="202" type="#_x0000_t202" style="position:absolute;left:0pt;margin-left:432pt;margin-top:-4.2pt;height:23.4pt;width:90pt;z-index:251658240;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FSoUD1gAAAAoB&#10;AAAPAAAAAAAAAAEAIAAAACIAAABkcnMvZG93bnJldi54bWxQSwECFAAUAAAACACHTuJA/v3b86sB&#10;AABOAwAADgAAAAAAAAABACAAAAAlAQAAZHJzL2Uyb0RvYy54bWxQSwUGAAAAAAYABgBZAQAAQgUA&#10;AAAA&#10;">
              <v:fill on="f" focussize="0,0"/>
              <v:stroke on="f"/>
              <v:imagedata o:title=""/>
              <o:lock v:ext="edit" aspectratio="f"/>
              <v:textbo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41</w:t>
                    </w:r>
                    <w:r>
                      <w:rPr>
                        <w:b/>
                        <w:bCs/>
                        <w:color w:val="FFFFFF"/>
                        <w:kern w:val="0"/>
                        <w:szCs w:val="21"/>
                      </w:rPr>
                      <w:fldChar w:fldCharType="end"/>
                    </w:r>
                    <w:r>
                      <w:rPr>
                        <w:rFonts w:hint="eastAsia"/>
                        <w:b/>
                        <w:bCs/>
                        <w:color w:val="FFFFFF"/>
                        <w:kern w:val="0"/>
                        <w:szCs w:val="21"/>
                      </w:rPr>
                      <w:t xml:space="preserve"> 页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6</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rFonts w:hint="eastAsia"/>
      </w:rPr>
      <w:t xml:space="preserve">                              </w:t>
    </w:r>
    <w:r>
      <w:rPr>
        <w:rFonts w:hint="eastAsia" w:ascii="黑体" w:eastAsia="黑体"/>
      </w:rPr>
      <w:t xml:space="preserve">                                 湛江市腾商询价代理有限公司竞争性谈判文件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right="360"/>
      <w:jc w:val="both"/>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350"/>
        <w:tab w:val="clear" w:pos="4153"/>
        <w:tab w:val="clear" w:pos="8306"/>
      </w:tabs>
      <w:rPr>
        <w:rFonts w:hint="eastAsia"/>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B16B7"/>
    <w:multiLevelType w:val="multilevel"/>
    <w:tmpl w:val="10FB16B7"/>
    <w:lvl w:ilvl="0" w:tentative="0">
      <w:start w:val="1"/>
      <w:numFmt w:val="upperRoman"/>
      <w:pStyle w:val="2"/>
      <w:lvlText w:val="第 %1 条"/>
      <w:lvlJc w:val="left"/>
      <w:pPr>
        <w:tabs>
          <w:tab w:val="left" w:pos="1440"/>
        </w:tabs>
        <w:ind w:left="0" w:firstLine="0"/>
      </w:pPr>
    </w:lvl>
    <w:lvl w:ilvl="1" w:tentative="0">
      <w:start w:val="1"/>
      <w:numFmt w:val="decimalZero"/>
      <w:pStyle w:val="3"/>
      <w:isLgl/>
      <w:lvlText w:val="节 %1.%2"/>
      <w:lvlJc w:val="left"/>
      <w:pPr>
        <w:tabs>
          <w:tab w:val="left" w:pos="720"/>
        </w:tabs>
        <w:ind w:left="0" w:firstLine="0"/>
      </w:pPr>
      <w:rPr>
        <w:lang w:val="en-US"/>
      </w:r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
    <w:nsid w:val="17025B02"/>
    <w:multiLevelType w:val="multilevel"/>
    <w:tmpl w:val="17025B02"/>
    <w:lvl w:ilvl="0" w:tentative="0">
      <w:start w:val="1"/>
      <w:numFmt w:val="decimal"/>
      <w:lvlText w:val="%1."/>
      <w:lvlJc w:val="left"/>
      <w:pPr>
        <w:tabs>
          <w:tab w:val="left" w:pos="663"/>
        </w:tabs>
        <w:ind w:left="663" w:hanging="420"/>
      </w:p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
    <w:nsid w:val="21335760"/>
    <w:multiLevelType w:val="multilevel"/>
    <w:tmpl w:val="2133576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31A306D"/>
    <w:multiLevelType w:val="multilevel"/>
    <w:tmpl w:val="331A306D"/>
    <w:lvl w:ilvl="0" w:tentative="0">
      <w:start w:val="1"/>
      <w:numFmt w:val="decimal"/>
      <w:lvlText w:val="（%1）"/>
      <w:lvlJc w:val="left"/>
      <w:pPr>
        <w:tabs>
          <w:tab w:val="left" w:pos="1260"/>
        </w:tabs>
        <w:ind w:left="126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520"/>
        </w:tabs>
        <w:ind w:left="2520" w:hanging="420"/>
      </w:pPr>
      <w:rPr>
        <w:rFonts w:hint="eastAsia"/>
        <w:color w:val="auto"/>
      </w:rPr>
    </w:lvl>
    <w:lvl w:ilvl="6" w:tentative="0">
      <w:start w:val="1"/>
      <w:numFmt w:val="decimal"/>
      <w:lvlText w:val="%7）"/>
      <w:lvlJc w:val="left"/>
      <w:pPr>
        <w:tabs>
          <w:tab w:val="left" w:pos="4830"/>
        </w:tabs>
        <w:ind w:left="4830" w:hanging="2310"/>
      </w:pPr>
      <w:rPr>
        <w:rFonts w:hint="eastAsia"/>
      </w:rPr>
    </w:lvl>
    <w:lvl w:ilvl="7" w:tentative="0">
      <w:start w:val="1"/>
      <w:numFmt w:val="japaneseCounting"/>
      <w:lvlText w:val="第%8章"/>
      <w:lvlJc w:val="left"/>
      <w:pPr>
        <w:ind w:left="3660" w:hanging="720"/>
      </w:pPr>
      <w:rPr>
        <w:rFonts w:hint="default"/>
      </w:rPr>
    </w:lvl>
    <w:lvl w:ilvl="8" w:tentative="0">
      <w:start w:val="1"/>
      <w:numFmt w:val="lowerRoman"/>
      <w:lvlText w:val="%9."/>
      <w:lvlJc w:val="right"/>
      <w:pPr>
        <w:tabs>
          <w:tab w:val="left" w:pos="3780"/>
        </w:tabs>
        <w:ind w:left="3780" w:hanging="420"/>
      </w:pPr>
    </w:lvl>
  </w:abstractNum>
  <w:abstractNum w:abstractNumId="4">
    <w:nsid w:val="44B0667B"/>
    <w:multiLevelType w:val="multilevel"/>
    <w:tmpl w:val="44B0667B"/>
    <w:lvl w:ilvl="0" w:tentative="0">
      <w:start w:val="1"/>
      <w:numFmt w:val="decimal"/>
      <w:lvlText w:val="%1、"/>
      <w:lvlJc w:val="left"/>
      <w:pPr>
        <w:tabs>
          <w:tab w:val="left" w:pos="1203"/>
        </w:tabs>
        <w:ind w:left="1203" w:hanging="360"/>
      </w:pPr>
      <w:rPr>
        <w:rFonts w:hint="default" w:ascii="宋体" w:hAnsi="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A9457FD"/>
    <w:multiLevelType w:val="multilevel"/>
    <w:tmpl w:val="4A9457FD"/>
    <w:lvl w:ilvl="0" w:tentative="0">
      <w:start w:val="1"/>
      <w:numFmt w:val="japaneseCounting"/>
      <w:lvlText w:val="第%1章"/>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D212A84"/>
    <w:multiLevelType w:val="multilevel"/>
    <w:tmpl w:val="4D212A84"/>
    <w:lvl w:ilvl="0" w:tentative="0">
      <w:start w:val="1"/>
      <w:numFmt w:val="japaneseCounting"/>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lowerLetter"/>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5F678C8"/>
    <w:multiLevelType w:val="singleLevel"/>
    <w:tmpl w:val="55F678C8"/>
    <w:lvl w:ilvl="0" w:tentative="0">
      <w:start w:val="11"/>
      <w:numFmt w:val="chineseCounting"/>
      <w:suff w:val="nothing"/>
      <w:lvlText w:val="%1、"/>
      <w:lvlJc w:val="left"/>
    </w:lvl>
  </w:abstractNum>
  <w:abstractNum w:abstractNumId="8">
    <w:nsid w:val="55F67B73"/>
    <w:multiLevelType w:val="multilevel"/>
    <w:tmpl w:val="55F67B73"/>
    <w:lvl w:ilvl="0" w:tentative="0">
      <w:start w:val="31"/>
      <w:numFmt w:val="decimal"/>
      <w:lvlText w:val="%1.1"/>
      <w:lvlJc w:val="left"/>
      <w:pPr>
        <w:tabs>
          <w:tab w:val="left" w:pos="624"/>
        </w:tabs>
        <w:ind w:left="624" w:hanging="624"/>
      </w:pPr>
      <w:rPr>
        <w:rFonts w:hint="default" w:ascii="宋体" w:hAnsi="宋体" w:eastAsia="宋体" w:cs="宋体"/>
      </w:rPr>
    </w:lvl>
    <w:lvl w:ilvl="1" w:tentative="0">
      <w:start w:val="1"/>
      <w:numFmt w:val="decimal"/>
      <w:lvlText w:val="%1.%2."/>
      <w:lvlJc w:val="left"/>
      <w:pPr>
        <w:tabs>
          <w:tab w:val="left" w:pos="850"/>
        </w:tabs>
        <w:ind w:left="850" w:hanging="453"/>
      </w:pPr>
      <w:rPr>
        <w:rFonts w:hint="default"/>
      </w:rPr>
    </w:lvl>
    <w:lvl w:ilvl="2" w:tentative="0">
      <w:start w:val="1"/>
      <w:numFmt w:val="decimal"/>
      <w:lvlText w:val="%1.%2.%3."/>
      <w:lvlJc w:val="left"/>
      <w:pPr>
        <w:tabs>
          <w:tab w:val="left" w:pos="1508"/>
        </w:tabs>
        <w:ind w:left="1508" w:hanging="708"/>
      </w:pPr>
      <w:rPr>
        <w:rFonts w:hint="default"/>
      </w:rPr>
    </w:lvl>
    <w:lvl w:ilvl="3" w:tentative="0">
      <w:start w:val="1"/>
      <w:numFmt w:val="decimal"/>
      <w:lvlText w:val="%1.%2.%3.%4."/>
      <w:lvlJc w:val="left"/>
      <w:pPr>
        <w:tabs>
          <w:tab w:val="left" w:pos="2053"/>
        </w:tabs>
        <w:ind w:left="2053" w:hanging="853"/>
      </w:pPr>
      <w:rPr>
        <w:rFonts w:hint="default"/>
      </w:rPr>
    </w:lvl>
    <w:lvl w:ilvl="4" w:tentative="0">
      <w:start w:val="1"/>
      <w:numFmt w:val="decimal"/>
      <w:lvlText w:val="%1.%2.%3.%4.%5."/>
      <w:lvlJc w:val="left"/>
      <w:pPr>
        <w:tabs>
          <w:tab w:val="left" w:pos="2495"/>
        </w:tabs>
        <w:ind w:left="2495" w:hanging="895"/>
      </w:pPr>
      <w:rPr>
        <w:rFonts w:hint="default"/>
      </w:rPr>
    </w:lvl>
    <w:lvl w:ilvl="5" w:tentative="0">
      <w:start w:val="1"/>
      <w:numFmt w:val="decimal"/>
      <w:lvlText w:val="%1.%2.%3.%4.%5.%6."/>
      <w:lvlJc w:val="left"/>
      <w:pPr>
        <w:tabs>
          <w:tab w:val="left" w:pos="3136"/>
        </w:tabs>
        <w:ind w:left="3136" w:hanging="1136"/>
      </w:pPr>
      <w:rPr>
        <w:rFonts w:hint="default"/>
      </w:rPr>
    </w:lvl>
    <w:lvl w:ilvl="6" w:tentative="0">
      <w:start w:val="1"/>
      <w:numFmt w:val="decimal"/>
      <w:lvlText w:val="%1.%2.%3.%4.%5.%6.%7."/>
      <w:lvlJc w:val="left"/>
      <w:pPr>
        <w:tabs>
          <w:tab w:val="left" w:pos="3673"/>
        </w:tabs>
        <w:ind w:left="3673" w:hanging="1273"/>
      </w:pPr>
      <w:rPr>
        <w:rFonts w:hint="default"/>
      </w:rPr>
    </w:lvl>
    <w:lvl w:ilvl="7" w:tentative="0">
      <w:start w:val="1"/>
      <w:numFmt w:val="decimal"/>
      <w:lvlText w:val="%1.%2.%3.%4.%5.%6.%7.%8."/>
      <w:lvlJc w:val="left"/>
      <w:pPr>
        <w:tabs>
          <w:tab w:val="left" w:pos="4218"/>
        </w:tabs>
        <w:ind w:left="4218" w:hanging="1418"/>
      </w:pPr>
      <w:rPr>
        <w:rFonts w:hint="default"/>
      </w:rPr>
    </w:lvl>
    <w:lvl w:ilvl="8" w:tentative="0">
      <w:start w:val="1"/>
      <w:numFmt w:val="decimal"/>
      <w:lvlText w:val="%1.%2.%3.%4.%5.%6.%7.%8.%9."/>
      <w:lvlJc w:val="left"/>
      <w:pPr>
        <w:tabs>
          <w:tab w:val="left" w:pos="4648"/>
        </w:tabs>
        <w:ind w:left="4648" w:hanging="1448"/>
      </w:pPr>
      <w:rPr>
        <w:rFonts w:hint="default"/>
      </w:rPr>
    </w:lvl>
  </w:abstractNum>
  <w:abstractNum w:abstractNumId="9">
    <w:nsid w:val="55F67BBA"/>
    <w:multiLevelType w:val="multilevel"/>
    <w:tmpl w:val="55F67BBA"/>
    <w:lvl w:ilvl="0" w:tentative="0">
      <w:start w:val="31"/>
      <w:numFmt w:val="decimal"/>
      <w:lvlText w:val="%1.2"/>
      <w:lvlJc w:val="left"/>
      <w:pPr>
        <w:tabs>
          <w:tab w:val="left" w:pos="624"/>
        </w:tabs>
        <w:ind w:left="624" w:hanging="624"/>
      </w:pPr>
      <w:rPr>
        <w:rFonts w:hint="default" w:ascii="宋体" w:hAnsi="宋体" w:eastAsia="宋体" w:cs="宋体"/>
      </w:rPr>
    </w:lvl>
    <w:lvl w:ilvl="1" w:tentative="0">
      <w:start w:val="1"/>
      <w:numFmt w:val="decimal"/>
      <w:lvlText w:val="%1.%2."/>
      <w:lvlJc w:val="left"/>
      <w:pPr>
        <w:tabs>
          <w:tab w:val="left" w:pos="850"/>
        </w:tabs>
        <w:ind w:left="850" w:hanging="453"/>
      </w:pPr>
      <w:rPr>
        <w:rFonts w:hint="default"/>
      </w:rPr>
    </w:lvl>
    <w:lvl w:ilvl="2" w:tentative="0">
      <w:start w:val="1"/>
      <w:numFmt w:val="decimal"/>
      <w:lvlText w:val="%1.%2.%3."/>
      <w:lvlJc w:val="left"/>
      <w:pPr>
        <w:tabs>
          <w:tab w:val="left" w:pos="1508"/>
        </w:tabs>
        <w:ind w:left="1508" w:hanging="708"/>
      </w:pPr>
      <w:rPr>
        <w:rFonts w:hint="default"/>
      </w:rPr>
    </w:lvl>
    <w:lvl w:ilvl="3" w:tentative="0">
      <w:start w:val="1"/>
      <w:numFmt w:val="decimal"/>
      <w:lvlText w:val="%1.%2.%3.%4."/>
      <w:lvlJc w:val="left"/>
      <w:pPr>
        <w:tabs>
          <w:tab w:val="left" w:pos="2053"/>
        </w:tabs>
        <w:ind w:left="2053" w:hanging="853"/>
      </w:pPr>
      <w:rPr>
        <w:rFonts w:hint="default"/>
      </w:rPr>
    </w:lvl>
    <w:lvl w:ilvl="4" w:tentative="0">
      <w:start w:val="1"/>
      <w:numFmt w:val="decimal"/>
      <w:lvlText w:val="%1.%2.%3.%4.%5."/>
      <w:lvlJc w:val="left"/>
      <w:pPr>
        <w:tabs>
          <w:tab w:val="left" w:pos="2495"/>
        </w:tabs>
        <w:ind w:left="2495" w:hanging="895"/>
      </w:pPr>
      <w:rPr>
        <w:rFonts w:hint="default"/>
      </w:rPr>
    </w:lvl>
    <w:lvl w:ilvl="5" w:tentative="0">
      <w:start w:val="1"/>
      <w:numFmt w:val="decimal"/>
      <w:lvlText w:val="%1.%2.%3.%4.%5.%6."/>
      <w:lvlJc w:val="left"/>
      <w:pPr>
        <w:tabs>
          <w:tab w:val="left" w:pos="3136"/>
        </w:tabs>
        <w:ind w:left="3136" w:hanging="1136"/>
      </w:pPr>
      <w:rPr>
        <w:rFonts w:hint="default"/>
      </w:rPr>
    </w:lvl>
    <w:lvl w:ilvl="6" w:tentative="0">
      <w:start w:val="1"/>
      <w:numFmt w:val="decimal"/>
      <w:lvlText w:val="%1.%2.%3.%4.%5.%6.%7."/>
      <w:lvlJc w:val="left"/>
      <w:pPr>
        <w:tabs>
          <w:tab w:val="left" w:pos="3673"/>
        </w:tabs>
        <w:ind w:left="3673" w:hanging="1273"/>
      </w:pPr>
      <w:rPr>
        <w:rFonts w:hint="default"/>
      </w:rPr>
    </w:lvl>
    <w:lvl w:ilvl="7" w:tentative="0">
      <w:start w:val="1"/>
      <w:numFmt w:val="decimal"/>
      <w:lvlText w:val="%1.%2.%3.%4.%5.%6.%7.%8."/>
      <w:lvlJc w:val="left"/>
      <w:pPr>
        <w:tabs>
          <w:tab w:val="left" w:pos="4218"/>
        </w:tabs>
        <w:ind w:left="4218" w:hanging="1418"/>
      </w:pPr>
      <w:rPr>
        <w:rFonts w:hint="default"/>
      </w:rPr>
    </w:lvl>
    <w:lvl w:ilvl="8" w:tentative="0">
      <w:start w:val="1"/>
      <w:numFmt w:val="decimal"/>
      <w:lvlText w:val="%1.%2.%3.%4.%5.%6.%7.%8.%9."/>
      <w:lvlJc w:val="left"/>
      <w:pPr>
        <w:tabs>
          <w:tab w:val="left" w:pos="4648"/>
        </w:tabs>
        <w:ind w:left="4648" w:hanging="1448"/>
      </w:pPr>
      <w:rPr>
        <w:rFonts w:hint="default"/>
      </w:rPr>
    </w:lvl>
  </w:abstractNum>
  <w:abstractNum w:abstractNumId="10">
    <w:nsid w:val="55F67BF7"/>
    <w:multiLevelType w:val="multilevel"/>
    <w:tmpl w:val="55F67BF7"/>
    <w:lvl w:ilvl="0" w:tentative="0">
      <w:start w:val="31"/>
      <w:numFmt w:val="decimal"/>
      <w:lvlText w:val="%1.3"/>
      <w:lvlJc w:val="left"/>
      <w:pPr>
        <w:tabs>
          <w:tab w:val="left" w:pos="624"/>
        </w:tabs>
        <w:ind w:left="624" w:hanging="624"/>
      </w:pPr>
      <w:rPr>
        <w:rFonts w:hint="default" w:ascii="宋体" w:hAnsi="宋体" w:eastAsia="宋体" w:cs="宋体"/>
      </w:rPr>
    </w:lvl>
    <w:lvl w:ilvl="1" w:tentative="0">
      <w:start w:val="1"/>
      <w:numFmt w:val="decimal"/>
      <w:lvlText w:val="%1.%2."/>
      <w:lvlJc w:val="left"/>
      <w:pPr>
        <w:tabs>
          <w:tab w:val="left" w:pos="850"/>
        </w:tabs>
        <w:ind w:left="850" w:hanging="453"/>
      </w:pPr>
      <w:rPr>
        <w:rFonts w:hint="default"/>
      </w:rPr>
    </w:lvl>
    <w:lvl w:ilvl="2" w:tentative="0">
      <w:start w:val="1"/>
      <w:numFmt w:val="decimal"/>
      <w:lvlText w:val="%1.%2.%3."/>
      <w:lvlJc w:val="left"/>
      <w:pPr>
        <w:tabs>
          <w:tab w:val="left" w:pos="1508"/>
        </w:tabs>
        <w:ind w:left="1508" w:hanging="708"/>
      </w:pPr>
      <w:rPr>
        <w:rFonts w:hint="default"/>
      </w:rPr>
    </w:lvl>
    <w:lvl w:ilvl="3" w:tentative="0">
      <w:start w:val="1"/>
      <w:numFmt w:val="decimal"/>
      <w:lvlText w:val="%1.%2.%3.%4."/>
      <w:lvlJc w:val="left"/>
      <w:pPr>
        <w:tabs>
          <w:tab w:val="left" w:pos="2053"/>
        </w:tabs>
        <w:ind w:left="2053" w:hanging="853"/>
      </w:pPr>
      <w:rPr>
        <w:rFonts w:hint="default"/>
      </w:rPr>
    </w:lvl>
    <w:lvl w:ilvl="4" w:tentative="0">
      <w:start w:val="1"/>
      <w:numFmt w:val="decimal"/>
      <w:lvlText w:val="%1.%2.%3.%4.%5."/>
      <w:lvlJc w:val="left"/>
      <w:pPr>
        <w:tabs>
          <w:tab w:val="left" w:pos="2495"/>
        </w:tabs>
        <w:ind w:left="2495" w:hanging="895"/>
      </w:pPr>
      <w:rPr>
        <w:rFonts w:hint="default"/>
      </w:rPr>
    </w:lvl>
    <w:lvl w:ilvl="5" w:tentative="0">
      <w:start w:val="1"/>
      <w:numFmt w:val="decimal"/>
      <w:lvlText w:val="%1.%2.%3.%4.%5.%6."/>
      <w:lvlJc w:val="left"/>
      <w:pPr>
        <w:tabs>
          <w:tab w:val="left" w:pos="3136"/>
        </w:tabs>
        <w:ind w:left="3136" w:hanging="1136"/>
      </w:pPr>
      <w:rPr>
        <w:rFonts w:hint="default"/>
      </w:rPr>
    </w:lvl>
    <w:lvl w:ilvl="6" w:tentative="0">
      <w:start w:val="1"/>
      <w:numFmt w:val="decimal"/>
      <w:lvlText w:val="%1.%2.%3.%4.%5.%6.%7."/>
      <w:lvlJc w:val="left"/>
      <w:pPr>
        <w:tabs>
          <w:tab w:val="left" w:pos="3673"/>
        </w:tabs>
        <w:ind w:left="3673" w:hanging="1273"/>
      </w:pPr>
      <w:rPr>
        <w:rFonts w:hint="default"/>
      </w:rPr>
    </w:lvl>
    <w:lvl w:ilvl="7" w:tentative="0">
      <w:start w:val="1"/>
      <w:numFmt w:val="decimal"/>
      <w:lvlText w:val="%1.%2.%3.%4.%5.%6.%7.%8."/>
      <w:lvlJc w:val="left"/>
      <w:pPr>
        <w:tabs>
          <w:tab w:val="left" w:pos="4218"/>
        </w:tabs>
        <w:ind w:left="4218" w:hanging="1418"/>
      </w:pPr>
      <w:rPr>
        <w:rFonts w:hint="default"/>
      </w:rPr>
    </w:lvl>
    <w:lvl w:ilvl="8" w:tentative="0">
      <w:start w:val="1"/>
      <w:numFmt w:val="decimal"/>
      <w:lvlText w:val="%1.%2.%3.%4.%5.%6.%7.%8.%9."/>
      <w:lvlJc w:val="left"/>
      <w:pPr>
        <w:tabs>
          <w:tab w:val="left" w:pos="4648"/>
        </w:tabs>
        <w:ind w:left="4648" w:hanging="1448"/>
      </w:pPr>
      <w:rPr>
        <w:rFonts w:hint="default"/>
      </w:rPr>
    </w:lvl>
  </w:abstractNum>
  <w:abstractNum w:abstractNumId="11">
    <w:nsid w:val="55F67C2E"/>
    <w:multiLevelType w:val="multilevel"/>
    <w:tmpl w:val="55F67C2E"/>
    <w:lvl w:ilvl="0" w:tentative="0">
      <w:start w:val="31"/>
      <w:numFmt w:val="decimal"/>
      <w:lvlText w:val="%1.4"/>
      <w:lvlJc w:val="left"/>
      <w:pPr>
        <w:tabs>
          <w:tab w:val="left" w:pos="624"/>
        </w:tabs>
        <w:ind w:left="624" w:hanging="624"/>
      </w:pPr>
      <w:rPr>
        <w:rFonts w:hint="default" w:ascii="宋体" w:hAnsi="宋体" w:eastAsia="宋体" w:cs="宋体"/>
      </w:rPr>
    </w:lvl>
    <w:lvl w:ilvl="1" w:tentative="0">
      <w:start w:val="1"/>
      <w:numFmt w:val="decimal"/>
      <w:lvlText w:val="%1.%2."/>
      <w:lvlJc w:val="left"/>
      <w:pPr>
        <w:tabs>
          <w:tab w:val="left" w:pos="850"/>
        </w:tabs>
        <w:ind w:left="850" w:hanging="453"/>
      </w:pPr>
      <w:rPr>
        <w:rFonts w:hint="default"/>
      </w:rPr>
    </w:lvl>
    <w:lvl w:ilvl="2" w:tentative="0">
      <w:start w:val="1"/>
      <w:numFmt w:val="decimal"/>
      <w:lvlText w:val="%1.%2.%3."/>
      <w:lvlJc w:val="left"/>
      <w:pPr>
        <w:tabs>
          <w:tab w:val="left" w:pos="1508"/>
        </w:tabs>
        <w:ind w:left="1508" w:hanging="708"/>
      </w:pPr>
      <w:rPr>
        <w:rFonts w:hint="default"/>
      </w:rPr>
    </w:lvl>
    <w:lvl w:ilvl="3" w:tentative="0">
      <w:start w:val="1"/>
      <w:numFmt w:val="decimal"/>
      <w:lvlText w:val="%1.%2.%3.%4."/>
      <w:lvlJc w:val="left"/>
      <w:pPr>
        <w:tabs>
          <w:tab w:val="left" w:pos="2053"/>
        </w:tabs>
        <w:ind w:left="2053" w:hanging="853"/>
      </w:pPr>
      <w:rPr>
        <w:rFonts w:hint="default"/>
      </w:rPr>
    </w:lvl>
    <w:lvl w:ilvl="4" w:tentative="0">
      <w:start w:val="1"/>
      <w:numFmt w:val="decimal"/>
      <w:lvlText w:val="%1.%2.%3.%4.%5."/>
      <w:lvlJc w:val="left"/>
      <w:pPr>
        <w:tabs>
          <w:tab w:val="left" w:pos="2495"/>
        </w:tabs>
        <w:ind w:left="2495" w:hanging="895"/>
      </w:pPr>
      <w:rPr>
        <w:rFonts w:hint="default"/>
      </w:rPr>
    </w:lvl>
    <w:lvl w:ilvl="5" w:tentative="0">
      <w:start w:val="1"/>
      <w:numFmt w:val="decimal"/>
      <w:lvlText w:val="%1.%2.%3.%4.%5.%6."/>
      <w:lvlJc w:val="left"/>
      <w:pPr>
        <w:tabs>
          <w:tab w:val="left" w:pos="3136"/>
        </w:tabs>
        <w:ind w:left="3136" w:hanging="1136"/>
      </w:pPr>
      <w:rPr>
        <w:rFonts w:hint="default"/>
      </w:rPr>
    </w:lvl>
    <w:lvl w:ilvl="6" w:tentative="0">
      <w:start w:val="1"/>
      <w:numFmt w:val="decimal"/>
      <w:lvlText w:val="%1.%2.%3.%4.%5.%6.%7."/>
      <w:lvlJc w:val="left"/>
      <w:pPr>
        <w:tabs>
          <w:tab w:val="left" w:pos="3673"/>
        </w:tabs>
        <w:ind w:left="3673" w:hanging="1273"/>
      </w:pPr>
      <w:rPr>
        <w:rFonts w:hint="default"/>
      </w:rPr>
    </w:lvl>
    <w:lvl w:ilvl="7" w:tentative="0">
      <w:start w:val="1"/>
      <w:numFmt w:val="decimal"/>
      <w:lvlText w:val="%1.%2.%3.%4.%5.%6.%7.%8."/>
      <w:lvlJc w:val="left"/>
      <w:pPr>
        <w:tabs>
          <w:tab w:val="left" w:pos="4218"/>
        </w:tabs>
        <w:ind w:left="4218" w:hanging="1418"/>
      </w:pPr>
      <w:rPr>
        <w:rFonts w:hint="default"/>
      </w:rPr>
    </w:lvl>
    <w:lvl w:ilvl="8" w:tentative="0">
      <w:start w:val="1"/>
      <w:numFmt w:val="decimal"/>
      <w:lvlText w:val="%1.%2.%3.%4.%5.%6.%7.%8.%9."/>
      <w:lvlJc w:val="left"/>
      <w:pPr>
        <w:tabs>
          <w:tab w:val="left" w:pos="4648"/>
        </w:tabs>
        <w:ind w:left="4648" w:hanging="1448"/>
      </w:pPr>
      <w:rPr>
        <w:rFonts w:hint="default"/>
      </w:rPr>
    </w:lvl>
  </w:abstractNum>
  <w:abstractNum w:abstractNumId="12">
    <w:nsid w:val="5639C8AA"/>
    <w:multiLevelType w:val="singleLevel"/>
    <w:tmpl w:val="5639C8AA"/>
    <w:lvl w:ilvl="0" w:tentative="0">
      <w:start w:val="1"/>
      <w:numFmt w:val="chineseCounting"/>
      <w:suff w:val="nothing"/>
      <w:lvlText w:val="%1、"/>
      <w:lvlJc w:val="left"/>
      <w:pPr>
        <w:ind w:left="0" w:firstLine="420"/>
      </w:pPr>
      <w:rPr>
        <w:rFonts w:hint="eastAsia"/>
      </w:rPr>
    </w:lvl>
  </w:abstractNum>
  <w:abstractNum w:abstractNumId="13">
    <w:nsid w:val="5639C98C"/>
    <w:multiLevelType w:val="singleLevel"/>
    <w:tmpl w:val="5639C98C"/>
    <w:lvl w:ilvl="0" w:tentative="0">
      <w:start w:val="1"/>
      <w:numFmt w:val="decimal"/>
      <w:suff w:val="nothing"/>
      <w:lvlText w:val="%1．"/>
      <w:lvlJc w:val="left"/>
      <w:pPr>
        <w:ind w:left="0" w:firstLine="400"/>
      </w:pPr>
      <w:rPr>
        <w:rFonts w:hint="default"/>
      </w:rPr>
    </w:lvl>
  </w:abstractNum>
  <w:abstractNum w:abstractNumId="14">
    <w:nsid w:val="5639C9A9"/>
    <w:multiLevelType w:val="singleLevel"/>
    <w:tmpl w:val="5639C9A9"/>
    <w:lvl w:ilvl="0" w:tentative="0">
      <w:start w:val="1"/>
      <w:numFmt w:val="decimal"/>
      <w:suff w:val="nothing"/>
      <w:lvlText w:val="%1．"/>
      <w:lvlJc w:val="left"/>
      <w:pPr>
        <w:ind w:left="167" w:firstLine="400"/>
      </w:pPr>
      <w:rPr>
        <w:rFonts w:hint="default"/>
      </w:rPr>
    </w:lvl>
  </w:abstractNum>
  <w:abstractNum w:abstractNumId="15">
    <w:nsid w:val="5639C9CA"/>
    <w:multiLevelType w:val="singleLevel"/>
    <w:tmpl w:val="5639C9CA"/>
    <w:lvl w:ilvl="0" w:tentative="0">
      <w:start w:val="1"/>
      <w:numFmt w:val="decimal"/>
      <w:suff w:val="nothing"/>
      <w:lvlText w:val="%1．"/>
      <w:lvlJc w:val="left"/>
      <w:pPr>
        <w:ind w:left="0" w:firstLine="400"/>
      </w:pPr>
      <w:rPr>
        <w:rFonts w:hint="default"/>
      </w:rPr>
    </w:lvl>
  </w:abstractNum>
  <w:abstractNum w:abstractNumId="16">
    <w:nsid w:val="5639C9E9"/>
    <w:multiLevelType w:val="singleLevel"/>
    <w:tmpl w:val="5639C9E9"/>
    <w:lvl w:ilvl="0" w:tentative="0">
      <w:start w:val="1"/>
      <w:numFmt w:val="decimal"/>
      <w:suff w:val="nothing"/>
      <w:lvlText w:val="%1．"/>
      <w:lvlJc w:val="left"/>
      <w:pPr>
        <w:ind w:left="0" w:firstLine="400"/>
      </w:pPr>
      <w:rPr>
        <w:rFonts w:hint="default"/>
      </w:rPr>
    </w:lvl>
  </w:abstractNum>
  <w:abstractNum w:abstractNumId="17">
    <w:nsid w:val="5639CA8C"/>
    <w:multiLevelType w:val="singleLevel"/>
    <w:tmpl w:val="5639CA8C"/>
    <w:lvl w:ilvl="0" w:tentative="0">
      <w:start w:val="8"/>
      <w:numFmt w:val="chineseCounting"/>
      <w:suff w:val="nothing"/>
      <w:lvlText w:val="%1、"/>
      <w:lvlJc w:val="left"/>
      <w:pPr>
        <w:ind w:left="0" w:firstLine="420"/>
      </w:pPr>
      <w:rPr>
        <w:rFonts w:hint="eastAsia"/>
      </w:rPr>
    </w:lvl>
  </w:abstractNum>
  <w:abstractNum w:abstractNumId="18">
    <w:nsid w:val="6F01363F"/>
    <w:multiLevelType w:val="multilevel"/>
    <w:tmpl w:val="6F01363F"/>
    <w:lvl w:ilvl="0" w:tentative="0">
      <w:start w:val="1"/>
      <w:numFmt w:val="decimal"/>
      <w:suff w:val="nothing"/>
      <w:lvlText w:val="%1、"/>
      <w:lvlJc w:val="left"/>
      <w:pPr>
        <w:ind w:left="72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71132FF8"/>
    <w:multiLevelType w:val="multilevel"/>
    <w:tmpl w:val="71132FF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72C83797"/>
    <w:multiLevelType w:val="multilevel"/>
    <w:tmpl w:val="72C83797"/>
    <w:lvl w:ilvl="0" w:tentative="0">
      <w:start w:val="1"/>
      <w:numFmt w:val="chineseCountingThousand"/>
      <w:suff w:val="nothing"/>
      <w:lvlText w:val="%1、"/>
      <w:lvlJc w:val="left"/>
      <w:pPr>
        <w:ind w:left="603" w:hanging="360"/>
      </w:pPr>
      <w:rPr>
        <w:rFonts w:hint="eastAsia"/>
      </w:rPr>
    </w:lvl>
    <w:lvl w:ilvl="1" w:tentative="0">
      <w:start w:val="2"/>
      <w:numFmt w:val="decimal"/>
      <w:lvlText w:val="%2、"/>
      <w:lvlJc w:val="left"/>
      <w:pPr>
        <w:tabs>
          <w:tab w:val="left" w:pos="1020"/>
        </w:tabs>
        <w:ind w:left="1020" w:hanging="360"/>
      </w:pPr>
      <w:rPr>
        <w:rFonts w:hint="default"/>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21">
    <w:nsid w:val="733179E1"/>
    <w:multiLevelType w:val="multilevel"/>
    <w:tmpl w:val="733179E1"/>
    <w:lvl w:ilvl="0" w:tentative="0">
      <w:start w:val="1"/>
      <w:numFmt w:val="decimal"/>
      <w:lvlText w:val="(%1)"/>
      <w:lvlJc w:val="left"/>
      <w:pPr>
        <w:tabs>
          <w:tab w:val="left" w:pos="1113"/>
        </w:tabs>
        <w:ind w:left="1113" w:hanging="360"/>
      </w:pPr>
      <w:rPr>
        <w:rFonts w:hint="eastAsia"/>
      </w:rPr>
    </w:lvl>
    <w:lvl w:ilvl="1" w:tentative="0">
      <w:start w:val="1"/>
      <w:numFmt w:val="japaneseCounting"/>
      <w:lvlText w:val="%2、"/>
      <w:lvlJc w:val="left"/>
      <w:pPr>
        <w:tabs>
          <w:tab w:val="left" w:pos="1983"/>
        </w:tabs>
        <w:ind w:left="1983" w:hanging="810"/>
      </w:pPr>
      <w:rPr>
        <w:rFonts w:hint="eastAsia"/>
      </w:rPr>
    </w:lvl>
    <w:lvl w:ilvl="2" w:tentative="0">
      <w:start w:val="1"/>
      <w:numFmt w:val="decimal"/>
      <w:lvlText w:val="%3."/>
      <w:lvlJc w:val="left"/>
      <w:pPr>
        <w:tabs>
          <w:tab w:val="left" w:pos="1953"/>
        </w:tabs>
        <w:ind w:left="1953" w:hanging="360"/>
      </w:pPr>
      <w:rPr>
        <w:rFonts w:hint="eastAsia"/>
      </w:rPr>
    </w:lvl>
    <w:lvl w:ilvl="3" w:tentative="0">
      <w:start w:val="1"/>
      <w:numFmt w:val="decimalFullWidth"/>
      <w:lvlText w:val="（%4）"/>
      <w:lvlJc w:val="left"/>
      <w:pPr>
        <w:tabs>
          <w:tab w:val="left" w:pos="2733"/>
        </w:tabs>
        <w:ind w:left="2733" w:hanging="720"/>
      </w:pPr>
      <w:rPr>
        <w:rFonts w:hint="eastAsia"/>
      </w:rPr>
    </w:lvl>
    <w:lvl w:ilvl="4" w:tentative="0">
      <w:start w:val="1"/>
      <w:numFmt w:val="decimal"/>
      <w:lvlText w:val="%5."/>
      <w:lvlJc w:val="left"/>
      <w:pPr>
        <w:tabs>
          <w:tab w:val="left" w:pos="2853"/>
        </w:tabs>
        <w:ind w:left="2853" w:hanging="420"/>
      </w:pPr>
    </w:lvl>
    <w:lvl w:ilvl="5" w:tentative="0">
      <w:start w:val="1"/>
      <w:numFmt w:val="decimal"/>
      <w:lvlText w:val="%6、"/>
      <w:lvlJc w:val="left"/>
      <w:pPr>
        <w:tabs>
          <w:tab w:val="left" w:pos="3213"/>
        </w:tabs>
        <w:ind w:left="3213" w:hanging="360"/>
      </w:pPr>
      <w:rPr>
        <w:rFonts w:hint="default"/>
      </w:rPr>
    </w:lvl>
    <w:lvl w:ilvl="6" w:tentative="0">
      <w:start w:val="22"/>
      <w:numFmt w:val="decimal"/>
      <w:lvlText w:val="%7"/>
      <w:lvlJc w:val="left"/>
      <w:pPr>
        <w:tabs>
          <w:tab w:val="left" w:pos="3693"/>
        </w:tabs>
        <w:ind w:left="3693" w:hanging="420"/>
      </w:pPr>
      <w:rPr>
        <w:rFonts w:hint="default"/>
      </w:rPr>
    </w:lvl>
    <w:lvl w:ilvl="7" w:tentative="0">
      <w:start w:val="1"/>
      <w:numFmt w:val="lowerLetter"/>
      <w:lvlText w:val="%8)"/>
      <w:lvlJc w:val="left"/>
      <w:pPr>
        <w:tabs>
          <w:tab w:val="left" w:pos="4113"/>
        </w:tabs>
        <w:ind w:left="4113" w:hanging="420"/>
      </w:pPr>
    </w:lvl>
    <w:lvl w:ilvl="8" w:tentative="0">
      <w:start w:val="1"/>
      <w:numFmt w:val="lowerRoman"/>
      <w:lvlText w:val="%9."/>
      <w:lvlJc w:val="right"/>
      <w:pPr>
        <w:tabs>
          <w:tab w:val="left" w:pos="4533"/>
        </w:tabs>
        <w:ind w:left="4533" w:hanging="420"/>
      </w:pPr>
    </w:lvl>
  </w:abstractNum>
  <w:abstractNum w:abstractNumId="22">
    <w:nsid w:val="73A55017"/>
    <w:multiLevelType w:val="multilevel"/>
    <w:tmpl w:val="73A55017"/>
    <w:lvl w:ilvl="0" w:tentative="0">
      <w:start w:val="1"/>
      <w:numFmt w:val="decimal"/>
      <w:lvlText w:val="%1."/>
      <w:lvlJc w:val="left"/>
      <w:pPr>
        <w:tabs>
          <w:tab w:val="left" w:pos="840"/>
        </w:tabs>
        <w:ind w:left="840" w:hanging="420"/>
      </w:pPr>
      <w:rPr>
        <w:b w:val="0"/>
      </w:rPr>
    </w:lvl>
    <w:lvl w:ilvl="1" w:tentative="0">
      <w:start w:val="1"/>
      <w:numFmt w:val="lowerLetter"/>
      <w:lvlText w:val="%2)"/>
      <w:lvlJc w:val="left"/>
      <w:pPr>
        <w:tabs>
          <w:tab w:val="left" w:pos="1009"/>
        </w:tabs>
        <w:ind w:left="1009" w:hanging="420"/>
      </w:pPr>
    </w:lvl>
    <w:lvl w:ilvl="2" w:tentative="0">
      <w:start w:val="1"/>
      <w:numFmt w:val="lowerRoman"/>
      <w:lvlText w:val="%3."/>
      <w:lvlJc w:val="right"/>
      <w:pPr>
        <w:tabs>
          <w:tab w:val="left" w:pos="1429"/>
        </w:tabs>
        <w:ind w:left="1429" w:hanging="420"/>
      </w:pPr>
    </w:lvl>
    <w:lvl w:ilvl="3" w:tentative="0">
      <w:start w:val="1"/>
      <w:numFmt w:val="decimal"/>
      <w:lvlText w:val="%4."/>
      <w:lvlJc w:val="left"/>
      <w:pPr>
        <w:tabs>
          <w:tab w:val="left" w:pos="1849"/>
        </w:tabs>
        <w:ind w:left="1849" w:hanging="420"/>
      </w:pPr>
    </w:lvl>
    <w:lvl w:ilvl="4" w:tentative="0">
      <w:start w:val="1"/>
      <w:numFmt w:val="lowerLetter"/>
      <w:lvlText w:val="%5)"/>
      <w:lvlJc w:val="left"/>
      <w:pPr>
        <w:tabs>
          <w:tab w:val="left" w:pos="2269"/>
        </w:tabs>
        <w:ind w:left="2269" w:hanging="420"/>
      </w:pPr>
    </w:lvl>
    <w:lvl w:ilvl="5" w:tentative="0">
      <w:start w:val="1"/>
      <w:numFmt w:val="lowerRoman"/>
      <w:lvlText w:val="%6."/>
      <w:lvlJc w:val="right"/>
      <w:pPr>
        <w:tabs>
          <w:tab w:val="left" w:pos="2689"/>
        </w:tabs>
        <w:ind w:left="2689" w:hanging="420"/>
      </w:pPr>
    </w:lvl>
    <w:lvl w:ilvl="6" w:tentative="0">
      <w:start w:val="1"/>
      <w:numFmt w:val="decimal"/>
      <w:lvlText w:val="%7."/>
      <w:lvlJc w:val="left"/>
      <w:pPr>
        <w:tabs>
          <w:tab w:val="left" w:pos="3109"/>
        </w:tabs>
        <w:ind w:left="3109" w:hanging="420"/>
      </w:pPr>
    </w:lvl>
    <w:lvl w:ilvl="7" w:tentative="0">
      <w:start w:val="1"/>
      <w:numFmt w:val="lowerLetter"/>
      <w:lvlText w:val="%8)"/>
      <w:lvlJc w:val="left"/>
      <w:pPr>
        <w:tabs>
          <w:tab w:val="left" w:pos="3529"/>
        </w:tabs>
        <w:ind w:left="3529" w:hanging="420"/>
      </w:pPr>
    </w:lvl>
    <w:lvl w:ilvl="8" w:tentative="0">
      <w:start w:val="1"/>
      <w:numFmt w:val="lowerRoman"/>
      <w:lvlText w:val="%9."/>
      <w:lvlJc w:val="right"/>
      <w:pPr>
        <w:tabs>
          <w:tab w:val="left" w:pos="3949"/>
        </w:tabs>
        <w:ind w:left="3949" w:hanging="420"/>
      </w:pPr>
    </w:lvl>
  </w:abstractNum>
  <w:num w:numId="1">
    <w:abstractNumId w:val="0"/>
  </w:num>
  <w:num w:numId="2">
    <w:abstractNumId w:val="12"/>
  </w:num>
  <w:num w:numId="3">
    <w:abstractNumId w:val="14"/>
  </w:num>
  <w:num w:numId="4">
    <w:abstractNumId w:val="17"/>
  </w:num>
  <w:num w:numId="5">
    <w:abstractNumId w:val="13"/>
  </w:num>
  <w:num w:numId="6">
    <w:abstractNumId w:val="15"/>
  </w:num>
  <w:num w:numId="7">
    <w:abstractNumId w:val="16"/>
    <w:lvlOverride w:ilvl="0">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0"/>
  </w:num>
  <w:num w:numId="12">
    <w:abstractNumId w:val="5"/>
  </w:num>
  <w:num w:numId="13">
    <w:abstractNumId w:val="3"/>
  </w:num>
  <w:num w:numId="14">
    <w:abstractNumId w:val="21"/>
  </w:num>
  <w:num w:numId="15">
    <w:abstractNumId w:val="2"/>
  </w:num>
  <w:num w:numId="16">
    <w:abstractNumId w:val="19"/>
  </w:num>
  <w:num w:numId="17">
    <w:abstractNumId w:val="7"/>
  </w:num>
  <w:num w:numId="18">
    <w:abstractNumId w:val="8"/>
  </w:num>
  <w:num w:numId="19">
    <w:abstractNumId w:val="9"/>
  </w:num>
  <w:num w:numId="20">
    <w:abstractNumId w:val="10"/>
  </w:num>
  <w:num w:numId="21">
    <w:abstractNumId w:val="11"/>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138E3"/>
    <w:rsid w:val="03913C5C"/>
    <w:rsid w:val="0B5D0E82"/>
    <w:rsid w:val="12365F7C"/>
    <w:rsid w:val="139015E0"/>
    <w:rsid w:val="18F55284"/>
    <w:rsid w:val="1D3138E3"/>
    <w:rsid w:val="48681F4F"/>
    <w:rsid w:val="4AD859F4"/>
    <w:rsid w:val="5007756F"/>
    <w:rsid w:val="58F42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page number"/>
    <w:basedOn w:val="12"/>
    <w:qFormat/>
    <w:uiPriority w:val="0"/>
  </w:style>
  <w:style w:type="character" w:styleId="14">
    <w:name w:val="FollowedHyperlink"/>
    <w:basedOn w:val="12"/>
    <w:qFormat/>
    <w:uiPriority w:val="0"/>
    <w:rPr>
      <w:color w:val="555555"/>
      <w:u w:val="none"/>
    </w:rPr>
  </w:style>
  <w:style w:type="character" w:styleId="15">
    <w:name w:val="Hyperlink"/>
    <w:basedOn w:val="12"/>
    <w:uiPriority w:val="0"/>
    <w:rPr>
      <w:color w:val="555555"/>
      <w:u w:val="none"/>
    </w:rPr>
  </w:style>
  <w:style w:type="paragraph" w:customStyle="1" w:styleId="16">
    <w:name w:val="列举"/>
    <w:basedOn w:val="1"/>
    <w:qFormat/>
    <w:uiPriority w:val="0"/>
    <w:pPr>
      <w:tabs>
        <w:tab w:val="left" w:pos="360"/>
        <w:tab w:val="left" w:pos="425"/>
      </w:tabs>
      <w:spacing w:line="360" w:lineRule="auto"/>
    </w:pPr>
    <w:rPr>
      <w:rFonts w:asci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2021-08-26T02:47:00Z</dcterms:created>
  <dc:creator>IVY</dc:creator>
  <cp:lastModifiedBy>IVY</cp:lastModifiedBy>
  <dcterms:modified xsi:type="dcterms:W3CDTF">2021-08-27T02:46:37Z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